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B0E09" w14:textId="77777777" w:rsidR="00FF2001" w:rsidRPr="00E12FC1" w:rsidRDefault="0023668D" w:rsidP="00FF2001">
      <w:pPr>
        <w:pBdr>
          <w:bottom w:val="single" w:sz="4" w:space="1" w:color="auto"/>
        </w:pBdr>
        <w:tabs>
          <w:tab w:val="right" w:pos="9214"/>
        </w:tabs>
        <w:spacing w:after="0"/>
        <w:rPr>
          <w:rFonts w:ascii="Arial" w:eastAsia="MS Mincho" w:hAnsi="Arial" w:cs="Arial"/>
          <w:b/>
          <w:sz w:val="24"/>
          <w:szCs w:val="24"/>
          <w:lang w:val="en-US" w:eastAsia="ja-JP"/>
        </w:rPr>
      </w:pPr>
      <w:r w:rsidRPr="00E12FC1">
        <w:rPr>
          <w:rFonts w:ascii="Arial" w:eastAsia="MS Mincho" w:hAnsi="Arial" w:cs="Arial"/>
          <w:b/>
          <w:sz w:val="24"/>
          <w:szCs w:val="24"/>
          <w:lang w:val="en-US" w:eastAsia="ja-JP"/>
        </w:rPr>
        <w:t>3GPP TSG-</w:t>
      </w:r>
      <w:r w:rsidR="00AA02BC" w:rsidRPr="00E12FC1">
        <w:rPr>
          <w:rFonts w:ascii="Arial" w:eastAsia="MS Mincho" w:hAnsi="Arial" w:cs="Arial"/>
          <w:b/>
          <w:sz w:val="24"/>
          <w:szCs w:val="24"/>
          <w:lang w:val="en-US" w:eastAsia="ja-JP"/>
        </w:rPr>
        <w:t>RAN #</w:t>
      </w:r>
      <w:r w:rsidR="004D6FB8">
        <w:rPr>
          <w:rFonts w:ascii="Arial" w:eastAsia="MS Mincho" w:hAnsi="Arial" w:cs="Arial"/>
          <w:b/>
          <w:sz w:val="24"/>
          <w:szCs w:val="24"/>
          <w:lang w:val="en-US" w:eastAsia="ja-JP"/>
        </w:rPr>
        <w:t>100</w:t>
      </w:r>
      <w:r w:rsidR="00FF2001" w:rsidRPr="00E12FC1">
        <w:rPr>
          <w:rFonts w:ascii="Arial" w:eastAsia="MS Mincho" w:hAnsi="Arial" w:cs="Arial"/>
          <w:b/>
          <w:sz w:val="24"/>
          <w:szCs w:val="24"/>
          <w:lang w:val="en-US" w:eastAsia="ja-JP"/>
        </w:rPr>
        <w:tab/>
      </w:r>
      <w:r w:rsidR="004D6FB8" w:rsidRPr="004D6FB8">
        <w:rPr>
          <w:rFonts w:ascii="Arial" w:eastAsia="MS Mincho" w:hAnsi="Arial" w:cs="Arial"/>
          <w:b/>
          <w:sz w:val="24"/>
          <w:szCs w:val="24"/>
          <w:lang w:val="en-US" w:eastAsia="ja-JP"/>
        </w:rPr>
        <w:t>RP-230861</w:t>
      </w:r>
    </w:p>
    <w:p w14:paraId="5C46449D" w14:textId="77777777" w:rsidR="00B4181D" w:rsidRPr="00E12FC1" w:rsidRDefault="004D6FB8" w:rsidP="00FF2001">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val="en-US" w:eastAsia="ja-JP"/>
        </w:rPr>
        <w:t>Taipei</w:t>
      </w:r>
      <w:r w:rsidR="003B4F3B" w:rsidRPr="00E12FC1">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June 12-14</w:t>
      </w:r>
      <w:r w:rsidR="00086468">
        <w:rPr>
          <w:rFonts w:ascii="Arial" w:eastAsia="MS Mincho" w:hAnsi="Arial" w:cs="Arial"/>
          <w:b/>
          <w:sz w:val="24"/>
          <w:szCs w:val="24"/>
          <w:lang w:val="en-US" w:eastAsia="ja-JP"/>
        </w:rPr>
        <w:t>, 2023</w:t>
      </w:r>
      <w:r w:rsidR="00FF2001" w:rsidRPr="00E12FC1">
        <w:rPr>
          <w:rFonts w:ascii="Arial" w:eastAsia="MS Mincho" w:hAnsi="Arial" w:cs="Arial"/>
          <w:b/>
          <w:sz w:val="24"/>
          <w:szCs w:val="24"/>
          <w:lang w:val="en-US" w:eastAsia="ja-JP"/>
        </w:rPr>
        <w:tab/>
      </w:r>
    </w:p>
    <w:p w14:paraId="0EC3109B" w14:textId="77777777" w:rsidR="00B4181D" w:rsidRPr="00E12FC1" w:rsidRDefault="00B4181D" w:rsidP="00B4181D">
      <w:pPr>
        <w:spacing w:after="0"/>
        <w:rPr>
          <w:rFonts w:ascii="Arial" w:eastAsia="MS Mincho" w:hAnsi="Arial" w:cs="Arial"/>
          <w:sz w:val="24"/>
          <w:szCs w:val="24"/>
          <w:lang w:val="en-US" w:eastAsia="ja-JP"/>
        </w:rPr>
      </w:pPr>
    </w:p>
    <w:p w14:paraId="6C60CE6B" w14:textId="77777777"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E12FC1">
        <w:rPr>
          <w:rFonts w:ascii="Arial" w:eastAsia="SimSun" w:hAnsi="Arial" w:cs="Arial"/>
          <w:sz w:val="24"/>
          <w:szCs w:val="24"/>
          <w:lang w:val="en-US" w:eastAsia="en-GB"/>
        </w:rPr>
        <w:t>Title:</w:t>
      </w:r>
      <w:r w:rsidRPr="00E12FC1">
        <w:rPr>
          <w:rFonts w:ascii="Arial" w:eastAsia="SimSun" w:hAnsi="Arial" w:cs="Arial"/>
          <w:sz w:val="24"/>
          <w:szCs w:val="24"/>
          <w:lang w:val="en-US" w:eastAsia="en-GB"/>
        </w:rPr>
        <w:tab/>
      </w:r>
      <w:r w:rsidR="003907E3" w:rsidRPr="00E12FC1">
        <w:rPr>
          <w:rFonts w:ascii="Arial" w:eastAsia="SimSun" w:hAnsi="Arial" w:cs="Arial"/>
          <w:sz w:val="24"/>
          <w:szCs w:val="24"/>
          <w:lang w:val="en-US" w:eastAsia="en-GB"/>
        </w:rPr>
        <w:tab/>
      </w:r>
      <w:r w:rsidR="004D6FB8" w:rsidRPr="004D6FB8">
        <w:rPr>
          <w:rFonts w:ascii="Arial" w:eastAsia="SimSun" w:hAnsi="Arial" w:cs="Arial"/>
          <w:sz w:val="24"/>
          <w:szCs w:val="24"/>
          <w:lang w:val="en-US" w:eastAsia="en-GB"/>
        </w:rPr>
        <w:t>Ambient IoT deployment feasibilities</w:t>
      </w:r>
    </w:p>
    <w:p w14:paraId="58DBBCFB" w14:textId="77777777"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E12FC1">
        <w:rPr>
          <w:rFonts w:ascii="Arial" w:eastAsia="SimSun" w:hAnsi="Arial" w:cs="Arial"/>
          <w:sz w:val="24"/>
          <w:szCs w:val="24"/>
          <w:lang w:val="en-US" w:eastAsia="en-GB"/>
        </w:rPr>
        <w:t>Agenda Item:</w:t>
      </w:r>
      <w:r w:rsidR="009872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3907E3" w:rsidRPr="00E12FC1">
        <w:rPr>
          <w:rFonts w:ascii="Arial" w:eastAsia="SimSun" w:hAnsi="Arial" w:cs="Arial"/>
          <w:sz w:val="24"/>
          <w:szCs w:val="24"/>
          <w:lang w:val="en-US" w:eastAsia="en-GB"/>
        </w:rPr>
        <w:tab/>
      </w:r>
      <w:r w:rsidR="00D70C5F" w:rsidRPr="00E12FC1">
        <w:rPr>
          <w:rFonts w:ascii="Arial" w:eastAsia="SimSun" w:hAnsi="Arial" w:cs="Arial"/>
          <w:sz w:val="24"/>
          <w:szCs w:val="24"/>
          <w:lang w:val="en-US" w:eastAsia="en-GB"/>
        </w:rPr>
        <w:t>9.</w:t>
      </w:r>
      <w:r w:rsidR="00FB6A1A">
        <w:rPr>
          <w:rFonts w:ascii="Arial" w:eastAsia="SimSun" w:hAnsi="Arial" w:cs="Arial"/>
          <w:sz w:val="24"/>
          <w:szCs w:val="24"/>
          <w:lang w:val="en-US" w:eastAsia="en-GB"/>
        </w:rPr>
        <w:t>2.</w:t>
      </w:r>
      <w:r w:rsidR="004D6FB8">
        <w:rPr>
          <w:rFonts w:ascii="Arial" w:eastAsia="SimSun" w:hAnsi="Arial" w:cs="Arial"/>
          <w:sz w:val="24"/>
          <w:szCs w:val="24"/>
          <w:lang w:val="en-US" w:eastAsia="en-GB"/>
        </w:rPr>
        <w:t>2</w:t>
      </w:r>
      <w:r w:rsidRPr="00E12FC1">
        <w:rPr>
          <w:rFonts w:ascii="Arial" w:eastAsia="SimSun" w:hAnsi="Arial" w:cs="Arial"/>
          <w:sz w:val="24"/>
          <w:szCs w:val="24"/>
          <w:lang w:val="en-US" w:eastAsia="en-GB"/>
        </w:rPr>
        <w:tab/>
      </w:r>
    </w:p>
    <w:p w14:paraId="00EDC86C" w14:textId="77777777" w:rsidR="00B4181D" w:rsidRPr="00E12FC1" w:rsidRDefault="00B4181D" w:rsidP="00B4181D">
      <w:pPr>
        <w:pBdr>
          <w:bottom w:val="single" w:sz="6" w:space="1" w:color="auto"/>
        </w:pBdr>
        <w:spacing w:after="0"/>
        <w:rPr>
          <w:rFonts w:ascii="Arial" w:eastAsia="SimSun" w:hAnsi="Arial" w:cs="Arial"/>
          <w:sz w:val="24"/>
          <w:szCs w:val="24"/>
          <w:lang w:val="en-US" w:eastAsia="en-GB"/>
        </w:rPr>
      </w:pPr>
      <w:r w:rsidRPr="00E12FC1">
        <w:rPr>
          <w:rFonts w:ascii="Arial" w:eastAsia="SimSun" w:hAnsi="Arial" w:cs="Arial"/>
          <w:sz w:val="24"/>
          <w:szCs w:val="24"/>
          <w:lang w:val="en-US" w:eastAsia="en-GB"/>
        </w:rPr>
        <w:t>Source:</w:t>
      </w:r>
      <w:r w:rsidRPr="00E12FC1">
        <w:rPr>
          <w:rFonts w:ascii="Arial" w:eastAsia="SimSun" w:hAnsi="Arial" w:cs="Arial"/>
          <w:sz w:val="24"/>
          <w:szCs w:val="24"/>
          <w:lang w:val="en-US" w:eastAsia="en-GB"/>
        </w:rPr>
        <w:tab/>
      </w:r>
      <w:r w:rsidR="00E80C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5D6B32" w:rsidRPr="00E12FC1">
        <w:rPr>
          <w:rFonts w:ascii="Arial" w:eastAsia="SimSun" w:hAnsi="Arial" w:cs="Arial"/>
          <w:sz w:val="24"/>
          <w:szCs w:val="24"/>
          <w:lang w:val="en-US" w:eastAsia="en-GB"/>
        </w:rPr>
        <w:t>Nokia, Nokia Shanghai Bell</w:t>
      </w:r>
    </w:p>
    <w:p w14:paraId="3D2E858A"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3CC5E2B7"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r w:rsidRPr="00E12FC1">
        <w:rPr>
          <w:rFonts w:ascii="Arial" w:eastAsia="MS Mincho" w:hAnsi="Arial" w:cs="Arial"/>
          <w:sz w:val="24"/>
          <w:szCs w:val="24"/>
          <w:lang w:val="en-US" w:eastAsia="ja-JP"/>
        </w:rPr>
        <w:t>Document for:</w:t>
      </w:r>
      <w:r w:rsidRPr="00E12FC1">
        <w:rPr>
          <w:rFonts w:ascii="Arial" w:eastAsia="MS Mincho" w:hAnsi="Arial" w:cs="Arial"/>
          <w:sz w:val="24"/>
          <w:szCs w:val="24"/>
          <w:lang w:val="en-US" w:eastAsia="ja-JP"/>
        </w:rPr>
        <w:tab/>
        <w:t>Discussion and decision</w:t>
      </w:r>
    </w:p>
    <w:p w14:paraId="0E9754C9"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5E9C4F60" w14:textId="77777777" w:rsidR="009C79E9" w:rsidRPr="00E12FC1" w:rsidRDefault="009C79E9" w:rsidP="009C79E9">
      <w:pPr>
        <w:keepNext/>
        <w:keepLines/>
        <w:spacing w:before="120"/>
        <w:ind w:left="1134" w:hanging="1134"/>
        <w:outlineLvl w:val="2"/>
        <w:rPr>
          <w:rFonts w:ascii="Arial" w:hAnsi="Arial" w:cs="Arial"/>
          <w:sz w:val="28"/>
          <w:lang w:val="en-US"/>
        </w:rPr>
      </w:pPr>
      <w:bookmarkStart w:id="0" w:name="_Toc355779204"/>
      <w:bookmarkStart w:id="1" w:name="_Toc354586742"/>
      <w:bookmarkStart w:id="2" w:name="_Toc354590101"/>
      <w:bookmarkEnd w:id="0"/>
      <w:bookmarkEnd w:id="1"/>
      <w:bookmarkEnd w:id="2"/>
      <w:r w:rsidRPr="00E12FC1">
        <w:rPr>
          <w:rFonts w:ascii="Arial" w:hAnsi="Arial" w:cs="Arial"/>
          <w:sz w:val="28"/>
          <w:lang w:val="en-US"/>
        </w:rPr>
        <w:t>1 Introduction</w:t>
      </w:r>
    </w:p>
    <w:p w14:paraId="2D9E0419" w14:textId="77777777" w:rsidR="003907E3" w:rsidRPr="00E12FC1" w:rsidRDefault="00ED653C" w:rsidP="00AC40E0">
      <w:pPr>
        <w:jc w:val="both"/>
        <w:rPr>
          <w:sz w:val="22"/>
          <w:szCs w:val="22"/>
          <w:lang w:val="en-US" w:eastAsia="zh-CN"/>
        </w:rPr>
      </w:pPr>
      <w:r w:rsidRPr="00E12FC1">
        <w:rPr>
          <w:sz w:val="22"/>
          <w:szCs w:val="22"/>
          <w:lang w:val="en-US" w:eastAsia="zh-CN"/>
        </w:rPr>
        <w:t>Ambient IoT</w:t>
      </w:r>
      <w:r w:rsidR="003907E3" w:rsidRPr="00E12FC1">
        <w:rPr>
          <w:sz w:val="22"/>
          <w:szCs w:val="22"/>
          <w:lang w:val="en-US" w:eastAsia="zh-CN"/>
        </w:rPr>
        <w:t xml:space="preserve"> </w:t>
      </w:r>
      <w:r w:rsidRPr="00E12FC1">
        <w:rPr>
          <w:sz w:val="22"/>
          <w:szCs w:val="22"/>
          <w:lang w:val="en-US" w:eastAsia="zh-CN"/>
        </w:rPr>
        <w:t>RAN led Study Item</w:t>
      </w:r>
      <w:r w:rsidR="003907E3" w:rsidRPr="00E12FC1">
        <w:rPr>
          <w:sz w:val="22"/>
          <w:szCs w:val="22"/>
          <w:lang w:val="en-US" w:eastAsia="zh-CN"/>
        </w:rPr>
        <w:t xml:space="preserve"> Rel-18 </w:t>
      </w:r>
      <w:r w:rsidRPr="00E12FC1">
        <w:rPr>
          <w:sz w:val="22"/>
          <w:szCs w:val="22"/>
          <w:lang w:val="en-US" w:eastAsia="zh-CN"/>
        </w:rPr>
        <w:t>was approved in RAN#97e</w:t>
      </w:r>
      <w:r w:rsidR="003907E3" w:rsidRPr="00E12FC1">
        <w:rPr>
          <w:sz w:val="22"/>
          <w:szCs w:val="22"/>
          <w:lang w:val="en-US"/>
        </w:rPr>
        <w:t xml:space="preserve"> </w:t>
      </w:r>
      <w:r w:rsidR="003907E3" w:rsidRPr="00E12FC1">
        <w:rPr>
          <w:sz w:val="22"/>
          <w:szCs w:val="22"/>
          <w:lang w:val="en-US"/>
        </w:rPr>
        <w:fldChar w:fldCharType="begin"/>
      </w:r>
      <w:r w:rsidR="003907E3" w:rsidRPr="00E12FC1">
        <w:rPr>
          <w:sz w:val="22"/>
          <w:szCs w:val="22"/>
          <w:lang w:val="en-US"/>
        </w:rPr>
        <w:instrText xml:space="preserve"> REF _Ref104557841 \r \h </w:instrText>
      </w:r>
      <w:r w:rsidR="00B00CDE" w:rsidRPr="00E12FC1">
        <w:rPr>
          <w:sz w:val="22"/>
          <w:szCs w:val="22"/>
          <w:lang w:val="en-US"/>
        </w:rPr>
        <w:instrText xml:space="preserve"> \* MERGEFORMAT </w:instrText>
      </w:r>
      <w:r w:rsidR="003907E3" w:rsidRPr="00E12FC1">
        <w:rPr>
          <w:sz w:val="22"/>
          <w:szCs w:val="22"/>
          <w:lang w:val="en-US"/>
        </w:rPr>
      </w:r>
      <w:r w:rsidR="003907E3" w:rsidRPr="00E12FC1">
        <w:rPr>
          <w:sz w:val="22"/>
          <w:szCs w:val="22"/>
          <w:lang w:val="en-US"/>
        </w:rPr>
        <w:fldChar w:fldCharType="separate"/>
      </w:r>
      <w:r w:rsidR="003907E3" w:rsidRPr="00E12FC1">
        <w:rPr>
          <w:sz w:val="22"/>
          <w:szCs w:val="22"/>
          <w:lang w:val="en-US"/>
        </w:rPr>
        <w:t>[1]</w:t>
      </w:r>
      <w:r w:rsidR="003907E3" w:rsidRPr="00E12FC1">
        <w:rPr>
          <w:sz w:val="22"/>
          <w:szCs w:val="22"/>
          <w:lang w:val="en-US"/>
        </w:rPr>
        <w:fldChar w:fldCharType="end"/>
      </w:r>
      <w:r w:rsidR="003907E3" w:rsidRPr="00E12FC1">
        <w:rPr>
          <w:sz w:val="22"/>
          <w:szCs w:val="22"/>
          <w:lang w:val="en-US"/>
        </w:rPr>
        <w:t>. The motivation of</w:t>
      </w:r>
      <w:r w:rsidR="003907E3" w:rsidRPr="00E12FC1">
        <w:rPr>
          <w:sz w:val="22"/>
          <w:szCs w:val="22"/>
          <w:lang w:val="en-US" w:eastAsia="zh-CN"/>
        </w:rPr>
        <w:t xml:space="preserve"> </w:t>
      </w:r>
      <w:r w:rsidRPr="00E12FC1">
        <w:rPr>
          <w:sz w:val="22"/>
          <w:szCs w:val="22"/>
          <w:lang w:val="en-US"/>
        </w:rPr>
        <w:t>Ambient IoT</w:t>
      </w:r>
      <w:r w:rsidR="003907E3" w:rsidRPr="00E12FC1">
        <w:rPr>
          <w:sz w:val="22"/>
          <w:szCs w:val="22"/>
          <w:lang w:val="en-US"/>
        </w:rPr>
        <w:t xml:space="preserve"> study is to support</w:t>
      </w:r>
      <w:r w:rsidR="003907E3" w:rsidRPr="00E12FC1">
        <w:rPr>
          <w:sz w:val="22"/>
          <w:szCs w:val="22"/>
          <w:lang w:val="en-US" w:eastAsia="zh-CN"/>
        </w:rPr>
        <w:t xml:space="preserve"> ultra-low cost and ultra-low power devices for the IoT applications. </w:t>
      </w:r>
      <w:r w:rsidR="00086468">
        <w:rPr>
          <w:sz w:val="22"/>
          <w:szCs w:val="22"/>
          <w:lang w:val="en-US" w:eastAsia="zh-CN"/>
        </w:rPr>
        <w:t xml:space="preserve">SA1 completed a study item </w:t>
      </w:r>
      <w:r w:rsidR="00086468" w:rsidRPr="00E12FC1">
        <w:rPr>
          <w:sz w:val="22"/>
          <w:szCs w:val="22"/>
          <w:lang w:val="en-US" w:eastAsia="zh-CN"/>
        </w:rPr>
        <w:t>on ambient power enabled IoT</w:t>
      </w:r>
      <w:r w:rsidR="00086468">
        <w:rPr>
          <w:sz w:val="22"/>
          <w:szCs w:val="22"/>
          <w:lang w:val="en-US" w:eastAsia="zh-CN"/>
        </w:rPr>
        <w:t xml:space="preserve"> </w:t>
      </w:r>
      <w:r w:rsidR="00086468" w:rsidRPr="00E12FC1">
        <w:rPr>
          <w:sz w:val="22"/>
          <w:szCs w:val="22"/>
          <w:lang w:val="en-US" w:eastAsia="zh-CN"/>
        </w:rPr>
        <w:fldChar w:fldCharType="begin"/>
      </w:r>
      <w:r w:rsidR="00086468" w:rsidRPr="00E12FC1">
        <w:rPr>
          <w:sz w:val="22"/>
          <w:szCs w:val="22"/>
          <w:lang w:val="en-US" w:eastAsia="zh-CN"/>
        </w:rPr>
        <w:instrText xml:space="preserve"> REF _Ref104557956 \r \h  \* MERGEFORMAT </w:instrText>
      </w:r>
      <w:r w:rsidR="00086468" w:rsidRPr="00E12FC1">
        <w:rPr>
          <w:sz w:val="22"/>
          <w:szCs w:val="22"/>
          <w:lang w:val="en-US" w:eastAsia="zh-CN"/>
        </w:rPr>
      </w:r>
      <w:r w:rsidR="00086468" w:rsidRPr="00E12FC1">
        <w:rPr>
          <w:sz w:val="22"/>
          <w:szCs w:val="22"/>
          <w:lang w:val="en-US" w:eastAsia="zh-CN"/>
        </w:rPr>
        <w:fldChar w:fldCharType="separate"/>
      </w:r>
      <w:r w:rsidR="00086468" w:rsidRPr="00E12FC1">
        <w:rPr>
          <w:sz w:val="22"/>
          <w:szCs w:val="22"/>
          <w:lang w:val="en-US" w:eastAsia="zh-CN"/>
        </w:rPr>
        <w:t>[2]</w:t>
      </w:r>
      <w:r w:rsidR="00086468" w:rsidRPr="00E12FC1">
        <w:rPr>
          <w:sz w:val="22"/>
          <w:szCs w:val="22"/>
          <w:lang w:val="en-US" w:eastAsia="zh-CN"/>
        </w:rPr>
        <w:fldChar w:fldCharType="end"/>
      </w:r>
      <w:r w:rsidR="00086468">
        <w:rPr>
          <w:sz w:val="22"/>
          <w:szCs w:val="22"/>
          <w:lang w:val="en-US" w:eastAsia="zh-CN"/>
        </w:rPr>
        <w:t xml:space="preserve">, </w:t>
      </w:r>
      <w:r w:rsidR="00086468" w:rsidRPr="00E12FC1">
        <w:rPr>
          <w:sz w:val="22"/>
          <w:szCs w:val="22"/>
          <w:lang w:val="en-US" w:eastAsia="zh-CN"/>
        </w:rPr>
        <w:t>which focuses on use cases and service requirements, and it includes the objective of defining performance requirements and KPIs as well.</w:t>
      </w:r>
    </w:p>
    <w:p w14:paraId="220FEDFA" w14:textId="77777777" w:rsidR="00CB7F92" w:rsidRPr="00CB7F92" w:rsidRDefault="003907E3" w:rsidP="00AC40E0">
      <w:pPr>
        <w:jc w:val="both"/>
        <w:rPr>
          <w:sz w:val="22"/>
          <w:szCs w:val="22"/>
          <w:lang w:val="en-US" w:eastAsia="zh-CN"/>
        </w:rPr>
      </w:pPr>
      <w:r w:rsidRPr="00E12FC1">
        <w:rPr>
          <w:sz w:val="22"/>
          <w:szCs w:val="22"/>
          <w:lang w:val="en-US" w:eastAsia="zh-CN"/>
        </w:rPr>
        <w:t xml:space="preserve">Currently, there is on-going </w:t>
      </w:r>
      <w:r w:rsidR="004D7831">
        <w:rPr>
          <w:sz w:val="22"/>
          <w:szCs w:val="22"/>
          <w:lang w:val="en-US" w:eastAsia="zh-CN"/>
        </w:rPr>
        <w:t xml:space="preserve">RAN </w:t>
      </w:r>
      <w:r w:rsidRPr="00E12FC1">
        <w:rPr>
          <w:sz w:val="22"/>
          <w:szCs w:val="22"/>
          <w:lang w:val="en-US" w:eastAsia="zh-CN"/>
        </w:rPr>
        <w:t xml:space="preserve">study item on </w:t>
      </w:r>
      <w:r w:rsidR="00086468" w:rsidRPr="00086468">
        <w:rPr>
          <w:sz w:val="22"/>
          <w:szCs w:val="22"/>
          <w:lang w:val="en-US" w:eastAsia="zh-CN"/>
        </w:rPr>
        <w:t xml:space="preserve">Ambient IoT (Internet of Things) in RAN </w:t>
      </w:r>
      <w:r w:rsidR="001770E9" w:rsidRPr="00E12FC1">
        <w:rPr>
          <w:sz w:val="22"/>
          <w:szCs w:val="22"/>
          <w:lang w:val="en-US" w:eastAsia="zh-CN"/>
        </w:rPr>
        <w:fldChar w:fldCharType="begin"/>
      </w:r>
      <w:r w:rsidR="001770E9" w:rsidRPr="00E12FC1">
        <w:rPr>
          <w:sz w:val="22"/>
          <w:szCs w:val="22"/>
          <w:lang w:val="en-US" w:eastAsia="zh-CN"/>
        </w:rPr>
        <w:instrText xml:space="preserve"> REF _Ref104557956 \r \h  \* MERGEFORMAT </w:instrText>
      </w:r>
      <w:r w:rsidR="001770E9" w:rsidRPr="00E12FC1">
        <w:rPr>
          <w:sz w:val="22"/>
          <w:szCs w:val="22"/>
          <w:lang w:val="en-US" w:eastAsia="zh-CN"/>
        </w:rPr>
      </w:r>
      <w:r w:rsidR="001770E9" w:rsidRPr="00E12FC1">
        <w:rPr>
          <w:sz w:val="22"/>
          <w:szCs w:val="22"/>
          <w:lang w:val="en-US" w:eastAsia="zh-CN"/>
        </w:rPr>
        <w:fldChar w:fldCharType="separate"/>
      </w:r>
      <w:r w:rsidR="001770E9" w:rsidRPr="00E12FC1">
        <w:rPr>
          <w:sz w:val="22"/>
          <w:szCs w:val="22"/>
          <w:lang w:val="en-US" w:eastAsia="zh-CN"/>
        </w:rPr>
        <w:t>[</w:t>
      </w:r>
      <w:r w:rsidR="00086468">
        <w:rPr>
          <w:sz w:val="22"/>
          <w:szCs w:val="22"/>
          <w:lang w:val="en-US" w:eastAsia="zh-CN"/>
        </w:rPr>
        <w:t>3</w:t>
      </w:r>
      <w:r w:rsidR="001770E9" w:rsidRPr="00E12FC1">
        <w:rPr>
          <w:sz w:val="22"/>
          <w:szCs w:val="22"/>
          <w:lang w:val="en-US" w:eastAsia="zh-CN"/>
        </w:rPr>
        <w:t>]</w:t>
      </w:r>
      <w:r w:rsidR="001770E9" w:rsidRPr="00E12FC1">
        <w:rPr>
          <w:sz w:val="22"/>
          <w:szCs w:val="22"/>
          <w:lang w:val="en-US" w:eastAsia="zh-CN"/>
        </w:rPr>
        <w:fldChar w:fldCharType="end"/>
      </w:r>
      <w:r w:rsidRPr="00E12FC1">
        <w:rPr>
          <w:sz w:val="22"/>
          <w:szCs w:val="22"/>
          <w:lang w:val="en-US" w:eastAsia="zh-CN"/>
        </w:rPr>
        <w:t>, which focus</w:t>
      </w:r>
      <w:r w:rsidR="00871C67" w:rsidRPr="00E12FC1">
        <w:rPr>
          <w:sz w:val="22"/>
          <w:szCs w:val="22"/>
          <w:lang w:val="en-US" w:eastAsia="zh-CN"/>
        </w:rPr>
        <w:t>es</w:t>
      </w:r>
      <w:r w:rsidRPr="00E12FC1">
        <w:rPr>
          <w:sz w:val="22"/>
          <w:szCs w:val="22"/>
          <w:lang w:val="en-US" w:eastAsia="zh-CN"/>
        </w:rPr>
        <w:t xml:space="preserve"> on</w:t>
      </w:r>
      <w:r w:rsidR="00086468">
        <w:rPr>
          <w:sz w:val="22"/>
          <w:szCs w:val="22"/>
          <w:lang w:val="en-US" w:eastAsia="zh-CN"/>
        </w:rPr>
        <w:t xml:space="preserve"> </w:t>
      </w:r>
      <w:r w:rsidR="00086468" w:rsidRPr="00086468">
        <w:rPr>
          <w:sz w:val="22"/>
          <w:szCs w:val="22"/>
          <w:lang w:val="en-US" w:eastAsia="zh-CN"/>
        </w:rPr>
        <w:t>3GPP IoT technology, suitable for deployment in a 3GPP system, which relies on ultra-low complexity devices with ultra-low power consumption for the very-low end IoT applications</w:t>
      </w:r>
      <w:r w:rsidR="00086468">
        <w:rPr>
          <w:sz w:val="22"/>
          <w:szCs w:val="22"/>
          <w:lang w:val="en-US" w:eastAsia="zh-CN"/>
        </w:rPr>
        <w:t xml:space="preserve">. </w:t>
      </w:r>
      <w:r w:rsidR="00CB7F92" w:rsidRPr="00CB7F92">
        <w:rPr>
          <w:sz w:val="22"/>
          <w:szCs w:val="22"/>
          <w:lang w:val="en-US" w:eastAsia="zh-CN"/>
        </w:rPr>
        <w:t>The study provide</w:t>
      </w:r>
      <w:r w:rsidR="00CB7F92">
        <w:rPr>
          <w:sz w:val="22"/>
          <w:szCs w:val="22"/>
          <w:lang w:val="en-US" w:eastAsia="zh-CN"/>
        </w:rPr>
        <w:t>s</w:t>
      </w:r>
      <w:r w:rsidR="00CB7F92" w:rsidRPr="00CB7F92">
        <w:rPr>
          <w:sz w:val="22"/>
          <w:szCs w:val="22"/>
          <w:lang w:val="en-US" w:eastAsia="zh-CN"/>
        </w:rPr>
        <w:t xml:space="preserve"> clear differentiation, i.e.</w:t>
      </w:r>
      <w:r w:rsidR="004D7831">
        <w:rPr>
          <w:sz w:val="22"/>
          <w:szCs w:val="22"/>
          <w:lang w:val="en-US" w:eastAsia="zh-CN"/>
        </w:rPr>
        <w:t>,</w:t>
      </w:r>
      <w:r w:rsidR="00CB7F92" w:rsidRPr="00CB7F92">
        <w:rPr>
          <w:sz w:val="22"/>
          <w:szCs w:val="22"/>
          <w:lang w:val="en-US" w:eastAsia="zh-CN"/>
        </w:rPr>
        <w:t xml:space="preserve"> addressing use cases and scenarios that cannot otherwise be fulfilled based on existing 3GPP LPWA IoT technology e.g.</w:t>
      </w:r>
      <w:r w:rsidR="004D7831">
        <w:rPr>
          <w:sz w:val="22"/>
          <w:szCs w:val="22"/>
          <w:lang w:val="en-US" w:eastAsia="zh-CN"/>
        </w:rPr>
        <w:t>,</w:t>
      </w:r>
      <w:r w:rsidR="00CB7F92" w:rsidRPr="00CB7F92">
        <w:rPr>
          <w:sz w:val="22"/>
          <w:szCs w:val="22"/>
          <w:lang w:val="en-US" w:eastAsia="zh-CN"/>
        </w:rPr>
        <w:t xml:space="preserve"> NB-IoT including reduced peak Tx power.</w:t>
      </w:r>
    </w:p>
    <w:p w14:paraId="582960D1" w14:textId="77777777" w:rsidR="00CB7F92" w:rsidRPr="00CB7F92" w:rsidRDefault="00CB7F92" w:rsidP="00AC40E0">
      <w:pPr>
        <w:jc w:val="both"/>
        <w:rPr>
          <w:sz w:val="22"/>
          <w:szCs w:val="22"/>
          <w:lang w:val="en-US" w:eastAsia="zh-CN"/>
        </w:rPr>
      </w:pPr>
      <w:r w:rsidRPr="00CB7F92">
        <w:rPr>
          <w:sz w:val="22"/>
          <w:szCs w:val="22"/>
          <w:lang w:val="en-US" w:eastAsia="zh-CN"/>
        </w:rPr>
        <w:t>In terms of energy storage, the study will consider the following device characteristics:</w:t>
      </w:r>
    </w:p>
    <w:p w14:paraId="46741954" w14:textId="77777777" w:rsidR="00CB7F92" w:rsidRPr="00CB7F92" w:rsidRDefault="00CB7F92" w:rsidP="00AC40E0">
      <w:pPr>
        <w:numPr>
          <w:ilvl w:val="0"/>
          <w:numId w:val="18"/>
        </w:numPr>
        <w:jc w:val="both"/>
        <w:rPr>
          <w:sz w:val="22"/>
          <w:szCs w:val="22"/>
          <w:lang w:val="en-US" w:eastAsia="zh-CN"/>
        </w:rPr>
      </w:pPr>
      <w:r w:rsidRPr="00CB7F92">
        <w:rPr>
          <w:sz w:val="22"/>
          <w:szCs w:val="22"/>
          <w:lang w:val="en-US" w:eastAsia="zh-CN"/>
        </w:rPr>
        <w:t>Pure battery less devices with no energy storage capability at all, and completely dependent on the availability of an external source of energy</w:t>
      </w:r>
    </w:p>
    <w:p w14:paraId="6EFC7877" w14:textId="77777777" w:rsidR="00CB7F92" w:rsidRPr="00CB7F92" w:rsidRDefault="00CB7F92" w:rsidP="00AC40E0">
      <w:pPr>
        <w:numPr>
          <w:ilvl w:val="0"/>
          <w:numId w:val="18"/>
        </w:numPr>
        <w:jc w:val="both"/>
        <w:rPr>
          <w:sz w:val="22"/>
          <w:szCs w:val="22"/>
          <w:lang w:val="en-US" w:eastAsia="zh-CN"/>
        </w:rPr>
      </w:pPr>
      <w:r w:rsidRPr="00CB7F92">
        <w:rPr>
          <w:sz w:val="22"/>
          <w:szCs w:val="22"/>
          <w:lang w:val="en-US" w:eastAsia="zh-CN"/>
        </w:rPr>
        <w:t xml:space="preserve">Devices with limited energy storage capability that do not need to be replaced or recharged manually. </w:t>
      </w:r>
    </w:p>
    <w:p w14:paraId="66A65BF9" w14:textId="77777777" w:rsidR="003907E3" w:rsidRDefault="00CB7F92" w:rsidP="00AC40E0">
      <w:pPr>
        <w:jc w:val="both"/>
        <w:rPr>
          <w:sz w:val="22"/>
          <w:szCs w:val="22"/>
          <w:lang w:val="en-US" w:eastAsia="zh-CN"/>
        </w:rPr>
      </w:pPr>
      <w:r w:rsidRPr="00CB7F92">
        <w:rPr>
          <w:sz w:val="22"/>
          <w:szCs w:val="22"/>
          <w:lang w:val="en-US" w:eastAsia="zh-CN"/>
        </w:rPr>
        <w:t>Device categorization based on corresponding characteristics (e.g.</w:t>
      </w:r>
      <w:r w:rsidR="00D01708">
        <w:rPr>
          <w:sz w:val="22"/>
          <w:szCs w:val="22"/>
          <w:lang w:val="en-US" w:eastAsia="zh-CN"/>
        </w:rPr>
        <w:t>,</w:t>
      </w:r>
      <w:r w:rsidRPr="00CB7F92">
        <w:rPr>
          <w:sz w:val="22"/>
          <w:szCs w:val="22"/>
          <w:lang w:val="en-US" w:eastAsia="zh-CN"/>
        </w:rPr>
        <w:t xml:space="preserve"> energy source, energy storage capability, passive/active transmission, etc.) may be discussed during the study, in relation with the relevant use cases. The device’s peak power consumption shall be limited by its practical form factor for the intended use cases and shall consider its energy source. </w:t>
      </w:r>
      <w:r w:rsidR="003907E3" w:rsidRPr="00E12FC1">
        <w:rPr>
          <w:sz w:val="22"/>
          <w:szCs w:val="22"/>
          <w:lang w:val="en-US" w:eastAsia="zh-CN"/>
        </w:rPr>
        <w:t xml:space="preserve"> </w:t>
      </w:r>
    </w:p>
    <w:p w14:paraId="17234B48" w14:textId="77777777" w:rsidR="005072A4" w:rsidRPr="00E12FC1" w:rsidRDefault="005072A4" w:rsidP="00AC40E0">
      <w:pPr>
        <w:jc w:val="both"/>
        <w:rPr>
          <w:sz w:val="22"/>
          <w:szCs w:val="22"/>
          <w:lang w:val="en-US" w:eastAsia="zh-CN"/>
        </w:rPr>
      </w:pPr>
      <w:r w:rsidRPr="00E12FC1">
        <w:rPr>
          <w:sz w:val="22"/>
          <w:szCs w:val="22"/>
          <w:lang w:val="en-US" w:eastAsia="zh-CN"/>
        </w:rPr>
        <w:t xml:space="preserve">The </w:t>
      </w:r>
      <w:r w:rsidR="00243C4F">
        <w:rPr>
          <w:sz w:val="22"/>
          <w:szCs w:val="22"/>
          <w:lang w:val="en-US" w:eastAsia="zh-CN"/>
        </w:rPr>
        <w:t>A</w:t>
      </w:r>
      <w:r w:rsidRPr="00E12FC1">
        <w:rPr>
          <w:sz w:val="22"/>
          <w:szCs w:val="22"/>
          <w:lang w:val="en-US" w:eastAsia="zh-CN"/>
        </w:rPr>
        <w:t xml:space="preserve">mbient IoT devices support communication with reader via reflection </w:t>
      </w:r>
      <w:r w:rsidR="00322BE7">
        <w:rPr>
          <w:sz w:val="22"/>
          <w:szCs w:val="22"/>
          <w:lang w:val="en-US" w:eastAsia="zh-CN"/>
        </w:rPr>
        <w:t xml:space="preserve">or transmission </w:t>
      </w:r>
      <w:r w:rsidRPr="00E12FC1">
        <w:rPr>
          <w:sz w:val="22"/>
          <w:szCs w:val="22"/>
          <w:lang w:val="en-US" w:eastAsia="zh-CN"/>
        </w:rPr>
        <w:t xml:space="preserve">which can be supported by very low complexity hardware. The </w:t>
      </w:r>
      <w:r w:rsidR="00243C4F">
        <w:rPr>
          <w:sz w:val="22"/>
          <w:szCs w:val="22"/>
          <w:lang w:val="en-US" w:eastAsia="zh-CN"/>
        </w:rPr>
        <w:t>A</w:t>
      </w:r>
      <w:r w:rsidRPr="00E12FC1">
        <w:rPr>
          <w:sz w:val="22"/>
          <w:szCs w:val="22"/>
          <w:lang w:val="en-US" w:eastAsia="zh-CN"/>
        </w:rPr>
        <w:t xml:space="preserve">mbient IoT device can collect energy from environment, such as RF signals, solar energy, vibration, heat, etc., and can potentially also </w:t>
      </w:r>
      <w:r w:rsidR="001770E9">
        <w:rPr>
          <w:sz w:val="22"/>
          <w:szCs w:val="22"/>
          <w:lang w:val="en-US" w:eastAsia="zh-CN"/>
        </w:rPr>
        <w:t xml:space="preserve">be </w:t>
      </w:r>
      <w:r w:rsidRPr="00E12FC1">
        <w:rPr>
          <w:sz w:val="22"/>
          <w:szCs w:val="22"/>
          <w:lang w:val="en-US" w:eastAsia="zh-CN"/>
        </w:rPr>
        <w:t xml:space="preserve">equipped with </w:t>
      </w:r>
      <w:r w:rsidR="001770E9">
        <w:rPr>
          <w:sz w:val="22"/>
          <w:szCs w:val="22"/>
          <w:lang w:val="en-US" w:eastAsia="zh-CN"/>
        </w:rPr>
        <w:t xml:space="preserve">a </w:t>
      </w:r>
      <w:r w:rsidRPr="00E12FC1">
        <w:rPr>
          <w:sz w:val="22"/>
          <w:szCs w:val="22"/>
          <w:lang w:val="en-US" w:eastAsia="zh-CN"/>
        </w:rPr>
        <w:t>small capacity battery. Hence, Ambient IoT is a promising technique to achieve even lower cost/power requirements compared to existing cellular IoT technologies, e.g.</w:t>
      </w:r>
      <w:r w:rsidR="00D01708">
        <w:rPr>
          <w:sz w:val="22"/>
          <w:szCs w:val="22"/>
          <w:lang w:val="en-US" w:eastAsia="zh-CN"/>
        </w:rPr>
        <w:t>,</w:t>
      </w:r>
      <w:r w:rsidRPr="00E12FC1">
        <w:rPr>
          <w:sz w:val="22"/>
          <w:szCs w:val="22"/>
          <w:lang w:val="en-US" w:eastAsia="zh-CN"/>
        </w:rPr>
        <w:t xml:space="preserve"> NB-IoT, LTE-M, </w:t>
      </w:r>
      <w:proofErr w:type="spellStart"/>
      <w:r w:rsidRPr="00E12FC1">
        <w:rPr>
          <w:sz w:val="22"/>
          <w:szCs w:val="22"/>
          <w:lang w:val="en-US" w:eastAsia="zh-CN"/>
        </w:rPr>
        <w:t>RedCap</w:t>
      </w:r>
      <w:proofErr w:type="spellEnd"/>
      <w:r w:rsidRPr="00E12FC1">
        <w:rPr>
          <w:sz w:val="22"/>
          <w:szCs w:val="22"/>
          <w:lang w:val="en-US" w:eastAsia="zh-CN"/>
        </w:rPr>
        <w:t xml:space="preserve">, etc. </w:t>
      </w:r>
    </w:p>
    <w:p w14:paraId="400BCB3E" w14:textId="045CE2F6" w:rsidR="00CB7F92" w:rsidRDefault="00CB7F92" w:rsidP="00AC40E0">
      <w:pPr>
        <w:jc w:val="both"/>
        <w:rPr>
          <w:sz w:val="22"/>
          <w:szCs w:val="22"/>
          <w:lang w:val="en-US" w:eastAsia="zh-CN"/>
        </w:rPr>
      </w:pPr>
      <w:r>
        <w:rPr>
          <w:sz w:val="22"/>
          <w:szCs w:val="22"/>
          <w:lang w:val="en-US" w:eastAsia="zh-CN"/>
        </w:rPr>
        <w:t>The RAN level study will c</w:t>
      </w:r>
      <w:r w:rsidRPr="00CB7F92">
        <w:rPr>
          <w:sz w:val="22"/>
          <w:szCs w:val="22"/>
          <w:lang w:val="en-US" w:eastAsia="zh-CN"/>
        </w:rPr>
        <w:t>ompare and assess the feasibility of meeting the design targets for relevant use case</w:t>
      </w:r>
      <w:r w:rsidR="00587D94">
        <w:rPr>
          <w:sz w:val="22"/>
          <w:szCs w:val="22"/>
          <w:lang w:val="en-US" w:eastAsia="zh-CN"/>
        </w:rPr>
        <w:t>s</w:t>
      </w:r>
      <w:r w:rsidRPr="00CB7F92">
        <w:rPr>
          <w:sz w:val="22"/>
          <w:szCs w:val="22"/>
          <w:lang w:val="en-US" w:eastAsia="zh-CN"/>
        </w:rPr>
        <w:t xml:space="preserve"> </w:t>
      </w:r>
      <w:r w:rsidR="00D01708" w:rsidRPr="00CB7F92">
        <w:rPr>
          <w:sz w:val="22"/>
          <w:szCs w:val="22"/>
          <w:lang w:val="en-US" w:eastAsia="zh-CN"/>
        </w:rPr>
        <w:t>based on</w:t>
      </w:r>
      <w:r w:rsidRPr="00CB7F92">
        <w:rPr>
          <w:sz w:val="22"/>
          <w:szCs w:val="22"/>
          <w:lang w:val="en-US" w:eastAsia="zh-CN"/>
        </w:rPr>
        <w:t xml:space="preserve"> the deployment scenario(s) appropriate to it and identify assumptions on required functionality to be supported.</w:t>
      </w:r>
    </w:p>
    <w:p w14:paraId="1F80EB4F" w14:textId="77777777" w:rsidR="00CB7F92" w:rsidRPr="00CB7F92" w:rsidRDefault="00CB7F92" w:rsidP="00AC40E0">
      <w:pPr>
        <w:jc w:val="both"/>
        <w:rPr>
          <w:sz w:val="22"/>
          <w:szCs w:val="22"/>
          <w:lang w:val="en-US" w:eastAsia="zh-CN"/>
        </w:rPr>
      </w:pPr>
      <w:r>
        <w:rPr>
          <w:sz w:val="22"/>
          <w:szCs w:val="22"/>
          <w:lang w:val="en-US" w:eastAsia="zh-CN"/>
        </w:rPr>
        <w:t xml:space="preserve">An essential aspect for ambient IoT is the link budget limitations and the required UE and gNB grid to enable seamless discovery and communications with ambient IoT devices. </w:t>
      </w:r>
      <w:r w:rsidR="00316192">
        <w:rPr>
          <w:sz w:val="22"/>
          <w:szCs w:val="22"/>
          <w:lang w:val="en-US" w:eastAsia="zh-CN"/>
        </w:rPr>
        <w:t>The link budget considerations discussed here will be focused on backscattering devices.</w:t>
      </w:r>
    </w:p>
    <w:p w14:paraId="2FCFEAC0" w14:textId="77777777" w:rsidR="00B05194" w:rsidRPr="00E12FC1" w:rsidRDefault="00B05194" w:rsidP="00B05194">
      <w:pPr>
        <w:rPr>
          <w:lang w:val="en-US" w:eastAsia="zh-CN"/>
        </w:rPr>
      </w:pPr>
    </w:p>
    <w:p w14:paraId="566D924D" w14:textId="77777777" w:rsidR="00B05194" w:rsidRPr="00E12FC1" w:rsidRDefault="00CB7F92" w:rsidP="00B05194">
      <w:pPr>
        <w:keepNext/>
        <w:keepLines/>
        <w:spacing w:before="120"/>
        <w:ind w:left="1134" w:hanging="1134"/>
        <w:outlineLvl w:val="2"/>
        <w:rPr>
          <w:rFonts w:ascii="Arial" w:hAnsi="Arial" w:cs="Arial"/>
          <w:sz w:val="28"/>
          <w:lang w:val="en-US"/>
        </w:rPr>
      </w:pPr>
      <w:r>
        <w:rPr>
          <w:rFonts w:ascii="Arial" w:hAnsi="Arial" w:cs="Arial"/>
          <w:sz w:val="28"/>
          <w:lang w:val="en-US"/>
        </w:rPr>
        <w:br w:type="page"/>
      </w:r>
      <w:r w:rsidR="00B05194" w:rsidRPr="00E12FC1">
        <w:rPr>
          <w:rFonts w:ascii="Arial" w:hAnsi="Arial" w:cs="Arial"/>
          <w:sz w:val="28"/>
          <w:lang w:val="en-US"/>
        </w:rPr>
        <w:lastRenderedPageBreak/>
        <w:t xml:space="preserve">2 </w:t>
      </w:r>
      <w:r>
        <w:rPr>
          <w:rFonts w:ascii="Arial" w:hAnsi="Arial" w:cs="Arial"/>
          <w:sz w:val="28"/>
          <w:lang w:val="en-US"/>
        </w:rPr>
        <w:t>Energy harvesting</w:t>
      </w:r>
    </w:p>
    <w:p w14:paraId="449289E9" w14:textId="77777777" w:rsidR="00B05194" w:rsidRPr="00CB7F92" w:rsidRDefault="00CB7F92" w:rsidP="00AC40E0">
      <w:pPr>
        <w:jc w:val="both"/>
        <w:rPr>
          <w:sz w:val="22"/>
          <w:szCs w:val="22"/>
          <w:lang w:val="en-US" w:eastAsia="zh-CN"/>
        </w:rPr>
      </w:pPr>
      <w:r w:rsidRPr="00CB7F92">
        <w:rPr>
          <w:sz w:val="22"/>
          <w:szCs w:val="22"/>
          <w:lang w:val="en-US" w:eastAsia="zh-CN"/>
        </w:rPr>
        <w:t>An IoT device’s power requirements can be broadly grouped in sensing, processing, and communication. Sensor modules have a power consumption on the order of tens of microwatts</w:t>
      </w:r>
      <w:r w:rsidR="00587D94">
        <w:rPr>
          <w:sz w:val="22"/>
          <w:szCs w:val="22"/>
          <w:lang w:val="en-US" w:eastAsia="zh-CN"/>
        </w:rPr>
        <w:t xml:space="preserve"> </w:t>
      </w:r>
      <w:r w:rsidRPr="00CB7F92">
        <w:rPr>
          <w:sz w:val="22"/>
          <w:szCs w:val="22"/>
          <w:lang w:val="en-US" w:eastAsia="zh-CN"/>
        </w:rPr>
        <w:t>(</w:t>
      </w:r>
      <w:proofErr w:type="gramStart"/>
      <w:r w:rsidRPr="00CB7F92">
        <w:rPr>
          <w:sz w:val="22"/>
          <w:szCs w:val="22"/>
          <w:lang w:val="en-US" w:eastAsia="zh-CN"/>
        </w:rPr>
        <w:t>e.g.</w:t>
      </w:r>
      <w:proofErr w:type="gramEnd"/>
      <w:r w:rsidRPr="00CB7F92">
        <w:rPr>
          <w:sz w:val="22"/>
          <w:szCs w:val="22"/>
          <w:lang w:val="en-US" w:eastAsia="zh-CN"/>
        </w:rPr>
        <w:t xml:space="preserve"> a humidity or IMU sensor require 3~4μW and a temperature sensor requires 60 </w:t>
      </w:r>
      <w:proofErr w:type="spellStart"/>
      <w:r w:rsidRPr="00CB7F92">
        <w:rPr>
          <w:sz w:val="22"/>
          <w:szCs w:val="22"/>
          <w:lang w:val="en-US" w:eastAsia="zh-CN"/>
        </w:rPr>
        <w:t>μW</w:t>
      </w:r>
      <w:proofErr w:type="spellEnd"/>
      <w:r w:rsidRPr="00CB7F92">
        <w:rPr>
          <w:sz w:val="22"/>
          <w:szCs w:val="22"/>
          <w:lang w:val="en-US" w:eastAsia="zh-CN"/>
        </w:rPr>
        <w:t>). Current</w:t>
      </w:r>
      <w:r w:rsidR="0027335E">
        <w:rPr>
          <w:sz w:val="22"/>
          <w:szCs w:val="22"/>
          <w:lang w:val="en-US" w:eastAsia="zh-CN"/>
        </w:rPr>
        <w:t xml:space="preserve"> </w:t>
      </w:r>
      <w:r w:rsidRPr="00CB7F92">
        <w:rPr>
          <w:sz w:val="22"/>
          <w:szCs w:val="22"/>
          <w:lang w:val="en-US" w:eastAsia="zh-CN"/>
        </w:rPr>
        <w:t>low-power MCUs (</w:t>
      </w:r>
      <w:proofErr w:type="gramStart"/>
      <w:r w:rsidRPr="00CB7F92">
        <w:rPr>
          <w:sz w:val="22"/>
          <w:szCs w:val="22"/>
          <w:lang w:val="en-US" w:eastAsia="zh-CN"/>
        </w:rPr>
        <w:t>e.g.</w:t>
      </w:r>
      <w:proofErr w:type="gramEnd"/>
      <w:r w:rsidRPr="00CB7F92">
        <w:rPr>
          <w:sz w:val="22"/>
          <w:szCs w:val="22"/>
          <w:lang w:val="en-US" w:eastAsia="zh-CN"/>
        </w:rPr>
        <w:t xml:space="preserve"> embedded ARM processors) can require as low as 1 </w:t>
      </w:r>
      <w:proofErr w:type="spellStart"/>
      <w:r w:rsidRPr="00CB7F92">
        <w:rPr>
          <w:sz w:val="22"/>
          <w:szCs w:val="22"/>
          <w:lang w:val="en-US" w:eastAsia="zh-CN"/>
        </w:rPr>
        <w:t>mW</w:t>
      </w:r>
      <w:proofErr w:type="spellEnd"/>
      <w:r w:rsidRPr="00CB7F92">
        <w:rPr>
          <w:sz w:val="22"/>
          <w:szCs w:val="22"/>
          <w:lang w:val="en-US" w:eastAsia="zh-CN"/>
        </w:rPr>
        <w:t xml:space="preserve"> for sensor data</w:t>
      </w:r>
      <w:r w:rsidR="0027335E">
        <w:rPr>
          <w:sz w:val="22"/>
          <w:szCs w:val="22"/>
          <w:lang w:val="en-US" w:eastAsia="zh-CN"/>
        </w:rPr>
        <w:t xml:space="preserve"> </w:t>
      </w:r>
      <w:r w:rsidRPr="00CB7F92">
        <w:rPr>
          <w:sz w:val="22"/>
          <w:szCs w:val="22"/>
          <w:lang w:val="en-US" w:eastAsia="zh-CN"/>
        </w:rPr>
        <w:t xml:space="preserve">processing and can fall into </w:t>
      </w:r>
      <w:proofErr w:type="spellStart"/>
      <w:r w:rsidRPr="00CB7F92">
        <w:rPr>
          <w:sz w:val="22"/>
          <w:szCs w:val="22"/>
          <w:lang w:val="en-US" w:eastAsia="zh-CN"/>
        </w:rPr>
        <w:t>ultra low</w:t>
      </w:r>
      <w:proofErr w:type="spellEnd"/>
      <w:r w:rsidRPr="00CB7F92">
        <w:rPr>
          <w:sz w:val="22"/>
          <w:szCs w:val="22"/>
          <w:lang w:val="en-US" w:eastAsia="zh-CN"/>
        </w:rPr>
        <w:t xml:space="preserve"> power sleep modes when idle. On the other hand, active radios</w:t>
      </w:r>
      <w:r w:rsidR="0027335E">
        <w:rPr>
          <w:sz w:val="22"/>
          <w:szCs w:val="22"/>
          <w:lang w:val="en-US" w:eastAsia="zh-CN"/>
        </w:rPr>
        <w:t xml:space="preserve"> </w:t>
      </w:r>
      <w:r w:rsidRPr="00CB7F92">
        <w:rPr>
          <w:sz w:val="22"/>
          <w:szCs w:val="22"/>
          <w:lang w:val="en-US" w:eastAsia="zh-CN"/>
        </w:rPr>
        <w:t>(</w:t>
      </w:r>
      <w:proofErr w:type="spellStart"/>
      <w:r w:rsidRPr="00CB7F92">
        <w:rPr>
          <w:sz w:val="22"/>
          <w:szCs w:val="22"/>
          <w:lang w:val="en-US" w:eastAsia="zh-CN"/>
        </w:rPr>
        <w:t>WiFi</w:t>
      </w:r>
      <w:proofErr w:type="spellEnd"/>
      <w:r w:rsidRPr="00CB7F92">
        <w:rPr>
          <w:sz w:val="22"/>
          <w:szCs w:val="22"/>
          <w:lang w:val="en-US" w:eastAsia="zh-CN"/>
        </w:rPr>
        <w:t>, BLE) consume hundreds of milliwatts due to the presence of multiple active components and</w:t>
      </w:r>
      <w:r w:rsidR="0027335E">
        <w:rPr>
          <w:sz w:val="22"/>
          <w:szCs w:val="22"/>
          <w:lang w:val="en-US" w:eastAsia="zh-CN"/>
        </w:rPr>
        <w:t xml:space="preserve"> </w:t>
      </w:r>
      <w:r w:rsidR="00C23713" w:rsidRPr="00CB7F92">
        <w:rPr>
          <w:sz w:val="22"/>
          <w:szCs w:val="22"/>
          <w:lang w:val="en-US" w:eastAsia="zh-CN"/>
        </w:rPr>
        <w:t>power-hungry</w:t>
      </w:r>
      <w:r w:rsidRPr="00CB7F92">
        <w:rPr>
          <w:sz w:val="22"/>
          <w:szCs w:val="22"/>
          <w:lang w:val="en-US" w:eastAsia="zh-CN"/>
        </w:rPr>
        <w:t xml:space="preserve"> amplifiers. It can be easily seen that during an active state of an IoT device,</w:t>
      </w:r>
      <w:r w:rsidR="0027335E">
        <w:rPr>
          <w:sz w:val="22"/>
          <w:szCs w:val="22"/>
          <w:lang w:val="en-US" w:eastAsia="zh-CN"/>
        </w:rPr>
        <w:t xml:space="preserve"> </w:t>
      </w:r>
      <w:r w:rsidRPr="00CB7F92">
        <w:rPr>
          <w:sz w:val="22"/>
          <w:szCs w:val="22"/>
          <w:lang w:val="en-US" w:eastAsia="zh-CN"/>
        </w:rPr>
        <w:t>communications dominate the power consumption</w:t>
      </w:r>
      <w:r w:rsidR="00587D94">
        <w:rPr>
          <w:sz w:val="22"/>
          <w:szCs w:val="22"/>
          <w:lang w:val="en-US" w:eastAsia="zh-CN"/>
        </w:rPr>
        <w:t xml:space="preserve"> </w:t>
      </w:r>
      <w:r w:rsidR="003E1874">
        <w:rPr>
          <w:sz w:val="22"/>
          <w:szCs w:val="22"/>
          <w:lang w:val="en-US" w:eastAsia="zh-CN"/>
        </w:rPr>
        <w:t>while</w:t>
      </w:r>
      <w:r w:rsidR="00587D94">
        <w:rPr>
          <w:sz w:val="22"/>
          <w:szCs w:val="22"/>
          <w:lang w:val="en-US" w:eastAsia="zh-CN"/>
        </w:rPr>
        <w:t xml:space="preserve"> at t</w:t>
      </w:r>
      <w:r w:rsidRPr="00CB7F92">
        <w:rPr>
          <w:sz w:val="22"/>
          <w:szCs w:val="22"/>
          <w:lang w:val="en-US" w:eastAsia="zh-CN"/>
        </w:rPr>
        <w:t>he other end of the spectrum, there are</w:t>
      </w:r>
      <w:r w:rsidR="0027335E">
        <w:rPr>
          <w:sz w:val="22"/>
          <w:szCs w:val="22"/>
          <w:lang w:val="en-US" w:eastAsia="zh-CN"/>
        </w:rPr>
        <w:t xml:space="preserve"> </w:t>
      </w:r>
      <w:r w:rsidRPr="00CB7F92">
        <w:rPr>
          <w:sz w:val="22"/>
          <w:szCs w:val="22"/>
          <w:lang w:val="en-US" w:eastAsia="zh-CN"/>
        </w:rPr>
        <w:t>RFID tags with very limited functionalities, no sensor or processing modules, that consume less than</w:t>
      </w:r>
      <w:r w:rsidR="0027335E">
        <w:rPr>
          <w:sz w:val="22"/>
          <w:szCs w:val="22"/>
          <w:lang w:val="en-US" w:eastAsia="zh-CN"/>
        </w:rPr>
        <w:t xml:space="preserve"> </w:t>
      </w:r>
      <w:r w:rsidRPr="00CB7F92">
        <w:rPr>
          <w:sz w:val="22"/>
          <w:szCs w:val="22"/>
          <w:lang w:val="en-US" w:eastAsia="zh-CN"/>
        </w:rPr>
        <w:t>ten microwatts in fully operational mode. The elimination of active transmission components (LOs,</w:t>
      </w:r>
      <w:r w:rsidR="0027335E">
        <w:rPr>
          <w:sz w:val="22"/>
          <w:szCs w:val="22"/>
          <w:lang w:val="en-US" w:eastAsia="zh-CN"/>
        </w:rPr>
        <w:t xml:space="preserve"> </w:t>
      </w:r>
      <w:r w:rsidRPr="00CB7F92">
        <w:rPr>
          <w:sz w:val="22"/>
          <w:szCs w:val="22"/>
          <w:lang w:val="en-US" w:eastAsia="zh-CN"/>
        </w:rPr>
        <w:t xml:space="preserve">PAs) minimizes the power consumption and allows the full over-the-air energizing of the </w:t>
      </w:r>
      <w:r w:rsidR="003E1874">
        <w:rPr>
          <w:sz w:val="22"/>
          <w:szCs w:val="22"/>
          <w:lang w:val="en-US" w:eastAsia="zh-CN"/>
        </w:rPr>
        <w:t xml:space="preserve">RFID </w:t>
      </w:r>
      <w:r w:rsidRPr="00CB7F92">
        <w:rPr>
          <w:sz w:val="22"/>
          <w:szCs w:val="22"/>
          <w:lang w:val="en-US" w:eastAsia="zh-CN"/>
        </w:rPr>
        <w:t>tag from</w:t>
      </w:r>
      <w:r w:rsidR="0027335E">
        <w:rPr>
          <w:sz w:val="22"/>
          <w:szCs w:val="22"/>
          <w:lang w:val="en-US" w:eastAsia="zh-CN"/>
        </w:rPr>
        <w:t xml:space="preserve"> </w:t>
      </w:r>
      <w:r w:rsidRPr="00CB7F92">
        <w:rPr>
          <w:sz w:val="22"/>
          <w:szCs w:val="22"/>
          <w:lang w:val="en-US" w:eastAsia="zh-CN"/>
        </w:rPr>
        <w:t>an RF source. In the middle of the two extremes, there is a new space for IoT devices that can</w:t>
      </w:r>
      <w:r w:rsidR="0027335E">
        <w:rPr>
          <w:sz w:val="22"/>
          <w:szCs w:val="22"/>
          <w:lang w:val="en-US" w:eastAsia="zh-CN"/>
        </w:rPr>
        <w:t xml:space="preserve"> </w:t>
      </w:r>
      <w:r w:rsidRPr="00CB7F92">
        <w:rPr>
          <w:sz w:val="22"/>
          <w:szCs w:val="22"/>
          <w:lang w:val="en-US" w:eastAsia="zh-CN"/>
        </w:rPr>
        <w:t>support features such as sensing and energy-aware computation, while minimizing the</w:t>
      </w:r>
      <w:r w:rsidR="0027335E">
        <w:rPr>
          <w:sz w:val="22"/>
          <w:szCs w:val="22"/>
          <w:lang w:val="en-US" w:eastAsia="zh-CN"/>
        </w:rPr>
        <w:t xml:space="preserve"> </w:t>
      </w:r>
      <w:r w:rsidRPr="00CB7F92">
        <w:rPr>
          <w:sz w:val="22"/>
          <w:szCs w:val="22"/>
          <w:lang w:val="en-US" w:eastAsia="zh-CN"/>
        </w:rPr>
        <w:t>communication power requirements.</w:t>
      </w:r>
    </w:p>
    <w:p w14:paraId="44C185BD" w14:textId="6755EAB5" w:rsidR="0027335E" w:rsidRPr="0027335E" w:rsidRDefault="0027335E" w:rsidP="00AC40E0">
      <w:pPr>
        <w:jc w:val="both"/>
        <w:rPr>
          <w:sz w:val="22"/>
          <w:szCs w:val="22"/>
          <w:lang w:val="en-US" w:eastAsia="zh-CN"/>
        </w:rPr>
      </w:pPr>
      <w:r w:rsidRPr="0027335E">
        <w:rPr>
          <w:sz w:val="22"/>
          <w:szCs w:val="22"/>
          <w:lang w:val="en-US" w:eastAsia="zh-CN"/>
        </w:rPr>
        <w:t>Existing commercial RFID systems with UHF (915 MHz) readers have max EIRP of 36 dBm and</w:t>
      </w:r>
      <w:r>
        <w:rPr>
          <w:sz w:val="22"/>
          <w:szCs w:val="22"/>
          <w:lang w:val="en-US" w:eastAsia="zh-CN"/>
        </w:rPr>
        <w:t xml:space="preserve"> </w:t>
      </w:r>
      <w:r w:rsidRPr="0027335E">
        <w:rPr>
          <w:sz w:val="22"/>
          <w:szCs w:val="22"/>
          <w:lang w:val="en-US" w:eastAsia="zh-CN"/>
        </w:rPr>
        <w:t xml:space="preserve">passive RFID tags with RF harvesters have a total DC power consumption of 3 </w:t>
      </w:r>
      <w:proofErr w:type="spellStart"/>
      <w:r w:rsidRPr="0027335E">
        <w:rPr>
          <w:sz w:val="22"/>
          <w:szCs w:val="22"/>
          <w:lang w:val="en-US" w:eastAsia="zh-CN"/>
        </w:rPr>
        <w:t>μW</w:t>
      </w:r>
      <w:proofErr w:type="spellEnd"/>
      <w:r w:rsidRPr="0027335E">
        <w:rPr>
          <w:sz w:val="22"/>
          <w:szCs w:val="22"/>
          <w:lang w:val="en-US" w:eastAsia="zh-CN"/>
        </w:rPr>
        <w:t xml:space="preserve"> (-25 dBm DC). At</w:t>
      </w:r>
      <w:r>
        <w:rPr>
          <w:sz w:val="22"/>
          <w:szCs w:val="22"/>
          <w:lang w:val="en-US" w:eastAsia="zh-CN"/>
        </w:rPr>
        <w:t xml:space="preserve"> </w:t>
      </w:r>
      <w:r w:rsidRPr="0027335E">
        <w:rPr>
          <w:sz w:val="22"/>
          <w:szCs w:val="22"/>
          <w:lang w:val="en-US" w:eastAsia="zh-CN"/>
        </w:rPr>
        <w:t>such power levels, RF harvesters have very limited rectification efficiency, which means that a much</w:t>
      </w:r>
      <w:r>
        <w:rPr>
          <w:sz w:val="22"/>
          <w:szCs w:val="22"/>
          <w:lang w:val="en-US" w:eastAsia="zh-CN"/>
        </w:rPr>
        <w:t xml:space="preserve"> </w:t>
      </w:r>
      <w:r w:rsidRPr="0027335E">
        <w:rPr>
          <w:sz w:val="22"/>
          <w:szCs w:val="22"/>
          <w:lang w:val="en-US" w:eastAsia="zh-CN"/>
        </w:rPr>
        <w:t xml:space="preserve">higher RF power level </w:t>
      </w:r>
      <w:proofErr w:type="gramStart"/>
      <w:r w:rsidRPr="0027335E">
        <w:rPr>
          <w:sz w:val="22"/>
          <w:szCs w:val="22"/>
          <w:lang w:val="en-US" w:eastAsia="zh-CN"/>
        </w:rPr>
        <w:t>has to</w:t>
      </w:r>
      <w:proofErr w:type="gramEnd"/>
      <w:r w:rsidRPr="0027335E">
        <w:rPr>
          <w:sz w:val="22"/>
          <w:szCs w:val="22"/>
          <w:lang w:val="en-US" w:eastAsia="zh-CN"/>
        </w:rPr>
        <w:t xml:space="preserve"> be presented at the rectifier’s input to fully support the tag (output</w:t>
      </w:r>
      <w:r>
        <w:rPr>
          <w:sz w:val="22"/>
          <w:szCs w:val="22"/>
          <w:lang w:val="en-US" w:eastAsia="zh-CN"/>
        </w:rPr>
        <w:t xml:space="preserve"> </w:t>
      </w:r>
      <w:r w:rsidRPr="0027335E">
        <w:rPr>
          <w:sz w:val="22"/>
          <w:szCs w:val="22"/>
          <w:lang w:val="en-US" w:eastAsia="zh-CN"/>
        </w:rPr>
        <w:t>load). For low efficiency levels (</w:t>
      </w:r>
      <w:proofErr w:type="gramStart"/>
      <w:r w:rsidRPr="0027335E">
        <w:rPr>
          <w:sz w:val="22"/>
          <w:szCs w:val="22"/>
          <w:lang w:val="en-US" w:eastAsia="zh-CN"/>
        </w:rPr>
        <w:t>e.g.</w:t>
      </w:r>
      <w:proofErr w:type="gramEnd"/>
      <w:r w:rsidRPr="0027335E">
        <w:rPr>
          <w:sz w:val="22"/>
          <w:szCs w:val="22"/>
          <w:lang w:val="en-US" w:eastAsia="zh-CN"/>
        </w:rPr>
        <w:t xml:space="preserve"> 10%), as much as -15 dBm can be required at the harvester</w:t>
      </w:r>
      <w:r>
        <w:rPr>
          <w:sz w:val="22"/>
          <w:szCs w:val="22"/>
          <w:lang w:val="en-US" w:eastAsia="zh-CN"/>
        </w:rPr>
        <w:t xml:space="preserve"> </w:t>
      </w:r>
      <w:r w:rsidRPr="0027335E">
        <w:rPr>
          <w:sz w:val="22"/>
          <w:szCs w:val="22"/>
          <w:lang w:val="en-US" w:eastAsia="zh-CN"/>
        </w:rPr>
        <w:t xml:space="preserve">input terminal. An RFID tag dipole can have a gain as high as 2 </w:t>
      </w:r>
      <w:proofErr w:type="spellStart"/>
      <w:r w:rsidRPr="0027335E">
        <w:rPr>
          <w:sz w:val="22"/>
          <w:szCs w:val="22"/>
          <w:lang w:val="en-US" w:eastAsia="zh-CN"/>
        </w:rPr>
        <w:t>dBi</w:t>
      </w:r>
      <w:proofErr w:type="spellEnd"/>
      <w:r w:rsidRPr="0027335E">
        <w:rPr>
          <w:sz w:val="22"/>
          <w:szCs w:val="22"/>
          <w:lang w:val="en-US" w:eastAsia="zh-CN"/>
        </w:rPr>
        <w:t>, which means that at least -17</w:t>
      </w:r>
      <w:r>
        <w:rPr>
          <w:sz w:val="22"/>
          <w:szCs w:val="22"/>
          <w:lang w:val="en-US" w:eastAsia="zh-CN"/>
        </w:rPr>
        <w:t xml:space="preserve"> </w:t>
      </w:r>
      <w:r w:rsidRPr="0027335E">
        <w:rPr>
          <w:sz w:val="22"/>
          <w:szCs w:val="22"/>
          <w:lang w:val="en-US" w:eastAsia="zh-CN"/>
        </w:rPr>
        <w:t xml:space="preserve">dBm of illuminating RF power is required at the tag. For </w:t>
      </w:r>
      <w:r w:rsidR="003E1874">
        <w:rPr>
          <w:sz w:val="22"/>
          <w:szCs w:val="22"/>
          <w:lang w:val="en-US" w:eastAsia="zh-CN"/>
        </w:rPr>
        <w:t xml:space="preserve">max </w:t>
      </w:r>
      <w:r w:rsidRPr="0027335E">
        <w:rPr>
          <w:sz w:val="22"/>
          <w:szCs w:val="22"/>
          <w:lang w:val="en-US" w:eastAsia="zh-CN"/>
        </w:rPr>
        <w:t>EIRP = 36 dBm, this gives a link margin of 53</w:t>
      </w:r>
      <w:r>
        <w:rPr>
          <w:sz w:val="22"/>
          <w:szCs w:val="22"/>
          <w:lang w:val="en-US" w:eastAsia="zh-CN"/>
        </w:rPr>
        <w:t xml:space="preserve"> </w:t>
      </w:r>
      <w:r w:rsidRPr="0027335E">
        <w:rPr>
          <w:sz w:val="22"/>
          <w:szCs w:val="22"/>
          <w:lang w:val="en-US" w:eastAsia="zh-CN"/>
        </w:rPr>
        <w:t>dB, or 12 meters max (in free-space), to support over-the-air operation of the tag.</w:t>
      </w:r>
      <w:r>
        <w:rPr>
          <w:sz w:val="22"/>
          <w:szCs w:val="22"/>
          <w:lang w:val="en-US" w:eastAsia="zh-CN"/>
        </w:rPr>
        <w:t xml:space="preserve"> </w:t>
      </w:r>
      <w:r w:rsidRPr="0027335E">
        <w:rPr>
          <w:sz w:val="22"/>
          <w:szCs w:val="22"/>
          <w:lang w:val="en-US" w:eastAsia="zh-CN"/>
        </w:rPr>
        <w:t>Bringing the advantage of much higher EIRP levels from a cellular BTS at 3.5 GHz (</w:t>
      </w:r>
      <w:proofErr w:type="gramStart"/>
      <w:r w:rsidRPr="0027335E">
        <w:rPr>
          <w:sz w:val="22"/>
          <w:szCs w:val="22"/>
          <w:lang w:val="en-US" w:eastAsia="zh-CN"/>
        </w:rPr>
        <w:t>e.g.</w:t>
      </w:r>
      <w:proofErr w:type="gramEnd"/>
      <w:r w:rsidRPr="0027335E">
        <w:rPr>
          <w:sz w:val="22"/>
          <w:szCs w:val="22"/>
          <w:lang w:val="en-US" w:eastAsia="zh-CN"/>
        </w:rPr>
        <w:t xml:space="preserve"> 64 dBm), for a</w:t>
      </w:r>
      <w:r>
        <w:rPr>
          <w:sz w:val="22"/>
          <w:szCs w:val="22"/>
          <w:lang w:val="en-US" w:eastAsia="zh-CN"/>
        </w:rPr>
        <w:t xml:space="preserve"> </w:t>
      </w:r>
      <w:r w:rsidRPr="0027335E">
        <w:rPr>
          <w:sz w:val="22"/>
          <w:szCs w:val="22"/>
          <w:lang w:val="en-US" w:eastAsia="zh-CN"/>
        </w:rPr>
        <w:t>tag of similar capabilities and DC consumption, the link margin increases. In addition to that, for the</w:t>
      </w:r>
      <w:r>
        <w:rPr>
          <w:sz w:val="22"/>
          <w:szCs w:val="22"/>
          <w:lang w:val="en-US" w:eastAsia="zh-CN"/>
        </w:rPr>
        <w:t xml:space="preserve"> </w:t>
      </w:r>
      <w:r w:rsidRPr="0027335E">
        <w:rPr>
          <w:sz w:val="22"/>
          <w:szCs w:val="22"/>
          <w:lang w:val="en-US" w:eastAsia="zh-CN"/>
        </w:rPr>
        <w:t>higher frequenc</w:t>
      </w:r>
      <w:r w:rsidR="003E1874">
        <w:rPr>
          <w:sz w:val="22"/>
          <w:szCs w:val="22"/>
          <w:lang w:val="en-US" w:eastAsia="zh-CN"/>
        </w:rPr>
        <w:t>ies</w:t>
      </w:r>
      <w:r w:rsidRPr="0027335E">
        <w:rPr>
          <w:sz w:val="22"/>
          <w:szCs w:val="22"/>
          <w:lang w:val="en-US" w:eastAsia="zh-CN"/>
        </w:rPr>
        <w:t>, a higher tag directivity can be achieved without sacrificing too much real estate</w:t>
      </w:r>
      <w:r>
        <w:rPr>
          <w:sz w:val="22"/>
          <w:szCs w:val="22"/>
          <w:lang w:val="en-US" w:eastAsia="zh-CN"/>
        </w:rPr>
        <w:t xml:space="preserve"> </w:t>
      </w:r>
      <w:r w:rsidRPr="0027335E">
        <w:rPr>
          <w:sz w:val="22"/>
          <w:szCs w:val="22"/>
          <w:lang w:val="en-US" w:eastAsia="zh-CN"/>
        </w:rPr>
        <w:t xml:space="preserve">for an antenna. For example, a tag antenna with </w:t>
      </w:r>
      <w:r w:rsidR="00F87CA4">
        <w:rPr>
          <w:sz w:val="22"/>
          <w:szCs w:val="22"/>
          <w:lang w:val="en-US" w:eastAsia="zh-CN"/>
        </w:rPr>
        <w:t>2-</w:t>
      </w:r>
      <w:r w:rsidRPr="0027335E">
        <w:rPr>
          <w:sz w:val="22"/>
          <w:szCs w:val="22"/>
          <w:lang w:val="en-US" w:eastAsia="zh-CN"/>
        </w:rPr>
        <w:t xml:space="preserve">5 </w:t>
      </w:r>
      <w:proofErr w:type="spellStart"/>
      <w:r w:rsidRPr="0027335E">
        <w:rPr>
          <w:sz w:val="22"/>
          <w:szCs w:val="22"/>
          <w:lang w:val="en-US" w:eastAsia="zh-CN"/>
        </w:rPr>
        <w:t>dBi</w:t>
      </w:r>
      <w:proofErr w:type="spellEnd"/>
      <w:r w:rsidRPr="0027335E">
        <w:rPr>
          <w:sz w:val="22"/>
          <w:szCs w:val="22"/>
          <w:lang w:val="en-US" w:eastAsia="zh-CN"/>
        </w:rPr>
        <w:t xml:space="preserve"> gain can be achieved </w:t>
      </w:r>
      <w:r w:rsidR="003E1874">
        <w:rPr>
          <w:sz w:val="22"/>
          <w:szCs w:val="22"/>
          <w:lang w:val="en-US" w:eastAsia="zh-CN"/>
        </w:rPr>
        <w:t>while</w:t>
      </w:r>
      <w:r w:rsidRPr="0027335E">
        <w:rPr>
          <w:sz w:val="22"/>
          <w:szCs w:val="22"/>
          <w:lang w:val="en-US" w:eastAsia="zh-CN"/>
        </w:rPr>
        <w:t xml:space="preserve"> maintain</w:t>
      </w:r>
      <w:r w:rsidR="003E1874">
        <w:rPr>
          <w:sz w:val="22"/>
          <w:szCs w:val="22"/>
          <w:lang w:val="en-US" w:eastAsia="zh-CN"/>
        </w:rPr>
        <w:t>ing</w:t>
      </w:r>
      <w:r w:rsidRPr="0027335E">
        <w:rPr>
          <w:sz w:val="22"/>
          <w:szCs w:val="22"/>
          <w:lang w:val="en-US" w:eastAsia="zh-CN"/>
        </w:rPr>
        <w:t xml:space="preserve"> a practical</w:t>
      </w:r>
      <w:r>
        <w:rPr>
          <w:sz w:val="22"/>
          <w:szCs w:val="22"/>
          <w:lang w:val="en-US" w:eastAsia="zh-CN"/>
        </w:rPr>
        <w:t xml:space="preserve"> </w:t>
      </w:r>
      <w:r w:rsidRPr="0027335E">
        <w:rPr>
          <w:sz w:val="22"/>
          <w:szCs w:val="22"/>
          <w:lang w:val="en-US" w:eastAsia="zh-CN"/>
        </w:rPr>
        <w:t>size. This then lowers the minimum illumination power level required and boosts the link margin.</w:t>
      </w:r>
      <w:r>
        <w:rPr>
          <w:sz w:val="22"/>
          <w:szCs w:val="22"/>
          <w:lang w:val="en-US" w:eastAsia="zh-CN"/>
        </w:rPr>
        <w:t xml:space="preserve"> </w:t>
      </w:r>
      <w:r w:rsidRPr="0027335E">
        <w:rPr>
          <w:sz w:val="22"/>
          <w:szCs w:val="22"/>
          <w:lang w:val="en-US" w:eastAsia="zh-CN"/>
        </w:rPr>
        <w:t>In section</w:t>
      </w:r>
      <w:r w:rsidR="00F87CA4">
        <w:rPr>
          <w:sz w:val="22"/>
          <w:szCs w:val="22"/>
          <w:lang w:val="en-US" w:eastAsia="zh-CN"/>
        </w:rPr>
        <w:t xml:space="preserve"> 3</w:t>
      </w:r>
      <w:r w:rsidRPr="0027335E">
        <w:rPr>
          <w:sz w:val="22"/>
          <w:szCs w:val="22"/>
          <w:lang w:val="en-US" w:eastAsia="zh-CN"/>
        </w:rPr>
        <w:t>, example maximum power-up distances are calculated for passive tags in</w:t>
      </w:r>
      <w:r>
        <w:rPr>
          <w:sz w:val="22"/>
          <w:szCs w:val="22"/>
          <w:lang w:val="en-US" w:eastAsia="zh-CN"/>
        </w:rPr>
        <w:t xml:space="preserve"> </w:t>
      </w:r>
      <w:r w:rsidRPr="0027335E">
        <w:rPr>
          <w:sz w:val="22"/>
          <w:szCs w:val="22"/>
          <w:lang w:val="en-US" w:eastAsia="zh-CN"/>
        </w:rPr>
        <w:t>several cellular environments.</w:t>
      </w:r>
      <w:r>
        <w:rPr>
          <w:sz w:val="22"/>
          <w:szCs w:val="22"/>
          <w:lang w:val="en-US" w:eastAsia="zh-CN"/>
        </w:rPr>
        <w:t xml:space="preserve"> </w:t>
      </w:r>
      <w:r w:rsidRPr="0027335E">
        <w:rPr>
          <w:sz w:val="22"/>
          <w:szCs w:val="22"/>
          <w:lang w:val="en-US" w:eastAsia="zh-CN"/>
        </w:rPr>
        <w:t xml:space="preserve">All the above refer to the case where a tag is solely supported by an RF field, </w:t>
      </w:r>
      <w:proofErr w:type="gramStart"/>
      <w:r w:rsidRPr="0027335E">
        <w:rPr>
          <w:sz w:val="22"/>
          <w:szCs w:val="22"/>
          <w:lang w:val="en-US" w:eastAsia="zh-CN"/>
        </w:rPr>
        <w:t>i.e.</w:t>
      </w:r>
      <w:proofErr w:type="gramEnd"/>
      <w:r w:rsidRPr="0027335E">
        <w:rPr>
          <w:sz w:val="22"/>
          <w:szCs w:val="22"/>
          <w:lang w:val="en-US" w:eastAsia="zh-CN"/>
        </w:rPr>
        <w:t xml:space="preserve"> the tag is alive only</w:t>
      </w:r>
      <w:r>
        <w:rPr>
          <w:sz w:val="22"/>
          <w:szCs w:val="22"/>
          <w:lang w:val="en-US" w:eastAsia="zh-CN"/>
        </w:rPr>
        <w:t xml:space="preserve"> </w:t>
      </w:r>
      <w:r w:rsidRPr="0027335E">
        <w:rPr>
          <w:sz w:val="22"/>
          <w:szCs w:val="22"/>
          <w:lang w:val="en-US" w:eastAsia="zh-CN"/>
        </w:rPr>
        <w:t>when a strong carrier is present. It is clear that for higher capability devices (</w:t>
      </w:r>
      <w:proofErr w:type="gramStart"/>
      <w:r w:rsidRPr="0027335E">
        <w:rPr>
          <w:sz w:val="22"/>
          <w:szCs w:val="22"/>
          <w:lang w:val="en-US" w:eastAsia="zh-CN"/>
        </w:rPr>
        <w:t>e.g.</w:t>
      </w:r>
      <w:proofErr w:type="gramEnd"/>
      <w:r w:rsidRPr="0027335E">
        <w:rPr>
          <w:sz w:val="22"/>
          <w:szCs w:val="22"/>
          <w:lang w:val="en-US" w:eastAsia="zh-CN"/>
        </w:rPr>
        <w:t xml:space="preserve"> with processing</w:t>
      </w:r>
      <w:r>
        <w:rPr>
          <w:sz w:val="22"/>
          <w:szCs w:val="22"/>
          <w:lang w:val="en-US" w:eastAsia="zh-CN"/>
        </w:rPr>
        <w:t xml:space="preserve"> </w:t>
      </w:r>
      <w:r w:rsidRPr="0027335E">
        <w:rPr>
          <w:sz w:val="22"/>
          <w:szCs w:val="22"/>
          <w:lang w:val="en-US" w:eastAsia="zh-CN"/>
        </w:rPr>
        <w:t xml:space="preserve">and sensing) with a power consumption of 1 </w:t>
      </w:r>
      <w:proofErr w:type="spellStart"/>
      <w:r w:rsidRPr="0027335E">
        <w:rPr>
          <w:sz w:val="22"/>
          <w:szCs w:val="22"/>
          <w:lang w:val="en-US" w:eastAsia="zh-CN"/>
        </w:rPr>
        <w:t>mW</w:t>
      </w:r>
      <w:proofErr w:type="spellEnd"/>
      <w:r w:rsidRPr="0027335E">
        <w:rPr>
          <w:sz w:val="22"/>
          <w:szCs w:val="22"/>
          <w:lang w:val="en-US" w:eastAsia="zh-CN"/>
        </w:rPr>
        <w:t xml:space="preserve"> (0 dBm DC), a much higher power level has to</w:t>
      </w:r>
      <w:r>
        <w:rPr>
          <w:sz w:val="22"/>
          <w:szCs w:val="22"/>
          <w:lang w:val="en-US" w:eastAsia="zh-CN"/>
        </w:rPr>
        <w:t xml:space="preserve"> </w:t>
      </w:r>
      <w:r w:rsidRPr="0027335E">
        <w:rPr>
          <w:sz w:val="22"/>
          <w:szCs w:val="22"/>
          <w:lang w:val="en-US" w:eastAsia="zh-CN"/>
        </w:rPr>
        <w:t xml:space="preserve">illuminate the tag and/or additional </w:t>
      </w:r>
      <w:r w:rsidR="009877BE">
        <w:rPr>
          <w:sz w:val="22"/>
          <w:szCs w:val="22"/>
          <w:lang w:val="en-US" w:eastAsia="zh-CN"/>
        </w:rPr>
        <w:t xml:space="preserve">harvesting </w:t>
      </w:r>
      <w:r w:rsidRPr="0027335E">
        <w:rPr>
          <w:sz w:val="22"/>
          <w:szCs w:val="22"/>
          <w:lang w:val="en-US" w:eastAsia="zh-CN"/>
        </w:rPr>
        <w:t>methods have to be employed, to guarantee energy availability.</w:t>
      </w:r>
    </w:p>
    <w:p w14:paraId="4F34722F" w14:textId="77777777" w:rsidR="0027335E" w:rsidRPr="0027335E" w:rsidRDefault="0027335E" w:rsidP="00AC40E0">
      <w:pPr>
        <w:jc w:val="both"/>
        <w:rPr>
          <w:sz w:val="22"/>
          <w:szCs w:val="22"/>
          <w:lang w:val="en-US" w:eastAsia="zh-CN"/>
        </w:rPr>
      </w:pPr>
      <w:r w:rsidRPr="0027335E">
        <w:rPr>
          <w:sz w:val="22"/>
          <w:szCs w:val="22"/>
          <w:lang w:val="en-US" w:eastAsia="zh-CN"/>
        </w:rPr>
        <w:t>Additional options for energy availability at a backscatter tag include:</w:t>
      </w:r>
    </w:p>
    <w:p w14:paraId="2A0D5CB4" w14:textId="77777777" w:rsidR="0027335E" w:rsidRPr="0027335E" w:rsidRDefault="0027335E" w:rsidP="00AC40E0">
      <w:pPr>
        <w:numPr>
          <w:ilvl w:val="0"/>
          <w:numId w:val="19"/>
        </w:numPr>
        <w:jc w:val="both"/>
        <w:rPr>
          <w:sz w:val="22"/>
          <w:szCs w:val="22"/>
          <w:lang w:val="en-US" w:eastAsia="zh-CN"/>
        </w:rPr>
      </w:pPr>
      <w:r w:rsidRPr="0027335E">
        <w:rPr>
          <w:sz w:val="22"/>
          <w:szCs w:val="22"/>
          <w:lang w:val="en-US" w:eastAsia="zh-CN"/>
        </w:rPr>
        <w:t>Use of supercapacitors for energy buildup (slow charging) when RF power availability is low; discharge of capacitors when sufficient energy is available for a tag backscattering and/or</w:t>
      </w:r>
      <w:r>
        <w:rPr>
          <w:sz w:val="22"/>
          <w:szCs w:val="22"/>
          <w:lang w:val="en-US" w:eastAsia="zh-CN"/>
        </w:rPr>
        <w:t xml:space="preserve"> </w:t>
      </w:r>
      <w:r w:rsidRPr="0027335E">
        <w:rPr>
          <w:sz w:val="22"/>
          <w:szCs w:val="22"/>
          <w:lang w:val="en-US" w:eastAsia="zh-CN"/>
        </w:rPr>
        <w:t>sensing operation.</w:t>
      </w:r>
    </w:p>
    <w:p w14:paraId="5DAA20E2" w14:textId="77777777" w:rsidR="0027335E" w:rsidRPr="0027335E" w:rsidRDefault="0027335E" w:rsidP="00AC40E0">
      <w:pPr>
        <w:numPr>
          <w:ilvl w:val="0"/>
          <w:numId w:val="19"/>
        </w:numPr>
        <w:jc w:val="both"/>
        <w:rPr>
          <w:sz w:val="22"/>
          <w:szCs w:val="22"/>
          <w:lang w:val="en-US" w:eastAsia="zh-CN"/>
        </w:rPr>
      </w:pPr>
      <w:r w:rsidRPr="0027335E">
        <w:rPr>
          <w:sz w:val="22"/>
          <w:szCs w:val="22"/>
          <w:lang w:val="en-US" w:eastAsia="zh-CN"/>
        </w:rPr>
        <w:t>Augmentation of RF harvesting with other sources, such as solar panels. Low-profile flexible</w:t>
      </w:r>
      <w:r>
        <w:rPr>
          <w:sz w:val="22"/>
          <w:szCs w:val="22"/>
          <w:lang w:val="en-US" w:eastAsia="zh-CN"/>
        </w:rPr>
        <w:t xml:space="preserve"> </w:t>
      </w:r>
      <w:r w:rsidRPr="0027335E">
        <w:rPr>
          <w:sz w:val="22"/>
          <w:szCs w:val="22"/>
          <w:lang w:val="en-US" w:eastAsia="zh-CN"/>
        </w:rPr>
        <w:t>solar panels can now even be used indoors in low-to-moderate lighting conditions.</w:t>
      </w:r>
    </w:p>
    <w:p w14:paraId="62BC607B" w14:textId="77777777" w:rsidR="0027335E" w:rsidRPr="0027335E" w:rsidRDefault="0027335E" w:rsidP="00AC40E0">
      <w:pPr>
        <w:numPr>
          <w:ilvl w:val="0"/>
          <w:numId w:val="19"/>
        </w:numPr>
        <w:jc w:val="both"/>
        <w:rPr>
          <w:sz w:val="22"/>
          <w:szCs w:val="22"/>
          <w:lang w:val="en-US" w:eastAsia="zh-CN"/>
        </w:rPr>
      </w:pPr>
      <w:r w:rsidRPr="0027335E">
        <w:rPr>
          <w:sz w:val="22"/>
          <w:szCs w:val="22"/>
          <w:lang w:val="en-US" w:eastAsia="zh-CN"/>
        </w:rPr>
        <w:t>Thin-film batteries or coin-cell batteries as dedicated power sources. The additional cost can be tolerated in certain applications and the advantage of low or zero maintenance can far</w:t>
      </w:r>
      <w:r>
        <w:rPr>
          <w:sz w:val="22"/>
          <w:szCs w:val="22"/>
          <w:lang w:val="en-US" w:eastAsia="zh-CN"/>
        </w:rPr>
        <w:t xml:space="preserve"> </w:t>
      </w:r>
      <w:r w:rsidRPr="0027335E">
        <w:rPr>
          <w:sz w:val="22"/>
          <w:szCs w:val="22"/>
          <w:lang w:val="en-US" w:eastAsia="zh-CN"/>
        </w:rPr>
        <w:t>outweigh that additional cost.</w:t>
      </w:r>
    </w:p>
    <w:p w14:paraId="6FCE3B7A" w14:textId="77777777" w:rsidR="00B05194" w:rsidRPr="00CB7F92" w:rsidRDefault="0027335E" w:rsidP="00AC40E0">
      <w:pPr>
        <w:numPr>
          <w:ilvl w:val="0"/>
          <w:numId w:val="19"/>
        </w:numPr>
        <w:jc w:val="both"/>
        <w:rPr>
          <w:sz w:val="22"/>
          <w:szCs w:val="22"/>
          <w:lang w:val="en-US" w:eastAsia="zh-CN"/>
        </w:rPr>
      </w:pPr>
      <w:r w:rsidRPr="0027335E">
        <w:rPr>
          <w:sz w:val="22"/>
          <w:szCs w:val="22"/>
          <w:lang w:val="en-US" w:eastAsia="zh-CN"/>
        </w:rPr>
        <w:t>Combination of the above, depending on the application constraints.</w:t>
      </w:r>
    </w:p>
    <w:p w14:paraId="55CCADA2" w14:textId="22090A8E" w:rsidR="00B05194" w:rsidRPr="00322BE7" w:rsidRDefault="00C11338" w:rsidP="00AC40E0">
      <w:pPr>
        <w:pStyle w:val="CommentText"/>
        <w:jc w:val="both"/>
        <w:rPr>
          <w:b/>
          <w:bCs/>
          <w:sz w:val="22"/>
          <w:szCs w:val="22"/>
          <w:lang w:val="en-US" w:eastAsia="zh-CN"/>
        </w:rPr>
      </w:pPr>
      <w:r>
        <w:rPr>
          <w:b/>
          <w:bCs/>
          <w:sz w:val="22"/>
          <w:szCs w:val="22"/>
          <w:lang w:val="en-US" w:eastAsia="zh-CN"/>
        </w:rPr>
        <w:t>A</w:t>
      </w:r>
      <w:r w:rsidR="00A63F38">
        <w:rPr>
          <w:b/>
          <w:bCs/>
          <w:sz w:val="22"/>
          <w:szCs w:val="22"/>
          <w:lang w:val="en-US" w:eastAsia="zh-CN"/>
        </w:rPr>
        <w:t>ssumption</w:t>
      </w:r>
      <w:r w:rsidR="00B05194" w:rsidRPr="00F25D7E">
        <w:rPr>
          <w:b/>
          <w:bCs/>
          <w:sz w:val="22"/>
          <w:szCs w:val="22"/>
          <w:lang w:val="en-US" w:eastAsia="zh-CN"/>
        </w:rPr>
        <w:t xml:space="preserve"> 1: </w:t>
      </w:r>
      <w:r>
        <w:rPr>
          <w:b/>
          <w:bCs/>
          <w:sz w:val="22"/>
          <w:szCs w:val="22"/>
          <w:lang w:val="en-US" w:eastAsia="zh-CN"/>
        </w:rPr>
        <w:t>F</w:t>
      </w:r>
      <w:r w:rsidRPr="00C11338">
        <w:rPr>
          <w:b/>
          <w:bCs/>
          <w:sz w:val="22"/>
          <w:szCs w:val="22"/>
          <w:lang w:val="en-US" w:eastAsia="zh-CN"/>
        </w:rPr>
        <w:t>or higher capability devices (e.g.</w:t>
      </w:r>
      <w:r w:rsidR="003F5809">
        <w:rPr>
          <w:b/>
          <w:bCs/>
          <w:sz w:val="22"/>
          <w:szCs w:val="22"/>
          <w:lang w:val="en-US" w:eastAsia="zh-CN"/>
        </w:rPr>
        <w:t>,</w:t>
      </w:r>
      <w:r w:rsidRPr="00C11338">
        <w:rPr>
          <w:b/>
          <w:bCs/>
          <w:sz w:val="22"/>
          <w:szCs w:val="22"/>
          <w:lang w:val="en-US" w:eastAsia="zh-CN"/>
        </w:rPr>
        <w:t xml:space="preserve"> with processing and sensing</w:t>
      </w:r>
      <w:r>
        <w:rPr>
          <w:b/>
          <w:bCs/>
          <w:sz w:val="22"/>
          <w:szCs w:val="22"/>
          <w:lang w:val="en-US" w:eastAsia="zh-CN"/>
        </w:rPr>
        <w:t xml:space="preserve"> </w:t>
      </w:r>
      <w:r w:rsidR="00CA2360">
        <w:rPr>
          <w:b/>
          <w:bCs/>
          <w:sz w:val="22"/>
          <w:szCs w:val="22"/>
          <w:lang w:val="en-US" w:eastAsia="zh-CN"/>
        </w:rPr>
        <w:t xml:space="preserve">capabilities </w:t>
      </w:r>
      <w:r>
        <w:rPr>
          <w:b/>
          <w:bCs/>
          <w:sz w:val="22"/>
          <w:szCs w:val="22"/>
          <w:lang w:val="en-US" w:eastAsia="zh-CN"/>
        </w:rPr>
        <w:t>as proposed in</w:t>
      </w:r>
      <w:r w:rsidR="003860DE">
        <w:rPr>
          <w:b/>
          <w:bCs/>
          <w:sz w:val="22"/>
          <w:szCs w:val="22"/>
          <w:lang w:val="en-US" w:eastAsia="zh-CN"/>
        </w:rPr>
        <w:t xml:space="preserve"> [2]</w:t>
      </w:r>
      <w:r w:rsidRPr="00C11338">
        <w:rPr>
          <w:b/>
          <w:bCs/>
          <w:sz w:val="22"/>
          <w:szCs w:val="22"/>
          <w:lang w:val="en-US" w:eastAsia="zh-CN"/>
        </w:rPr>
        <w:t xml:space="preserve">) with a power consumption of 1 </w:t>
      </w:r>
      <w:proofErr w:type="spellStart"/>
      <w:r w:rsidRPr="00C11338">
        <w:rPr>
          <w:b/>
          <w:bCs/>
          <w:sz w:val="22"/>
          <w:szCs w:val="22"/>
          <w:lang w:val="en-US" w:eastAsia="zh-CN"/>
        </w:rPr>
        <w:t>mW</w:t>
      </w:r>
      <w:proofErr w:type="spellEnd"/>
      <w:r w:rsidRPr="00C11338">
        <w:rPr>
          <w:b/>
          <w:bCs/>
          <w:sz w:val="22"/>
          <w:szCs w:val="22"/>
          <w:lang w:val="en-US" w:eastAsia="zh-CN"/>
        </w:rPr>
        <w:t xml:space="preserve"> (0 dBm DC), a much higher power level </w:t>
      </w:r>
      <w:r w:rsidR="00CA2360">
        <w:rPr>
          <w:b/>
          <w:bCs/>
          <w:sz w:val="22"/>
          <w:szCs w:val="22"/>
          <w:lang w:val="en-US" w:eastAsia="zh-CN"/>
        </w:rPr>
        <w:t xml:space="preserve">is needed </w:t>
      </w:r>
      <w:r w:rsidRPr="00C11338">
        <w:rPr>
          <w:b/>
          <w:bCs/>
          <w:sz w:val="22"/>
          <w:szCs w:val="22"/>
          <w:lang w:val="en-US" w:eastAsia="zh-CN"/>
        </w:rPr>
        <w:t xml:space="preserve">to illuminate the tag and/or additional </w:t>
      </w:r>
      <w:r w:rsidR="00CA2360">
        <w:rPr>
          <w:b/>
          <w:bCs/>
          <w:sz w:val="22"/>
          <w:szCs w:val="22"/>
          <w:lang w:val="en-US" w:eastAsia="zh-CN"/>
        </w:rPr>
        <w:t>energy sources</w:t>
      </w:r>
      <w:r w:rsidRPr="00C11338">
        <w:rPr>
          <w:b/>
          <w:bCs/>
          <w:sz w:val="22"/>
          <w:szCs w:val="22"/>
          <w:lang w:val="en-US" w:eastAsia="zh-CN"/>
        </w:rPr>
        <w:t xml:space="preserve"> </w:t>
      </w:r>
      <w:r w:rsidR="00CA2360">
        <w:rPr>
          <w:b/>
          <w:bCs/>
          <w:sz w:val="22"/>
          <w:szCs w:val="22"/>
          <w:lang w:val="en-US" w:eastAsia="zh-CN"/>
        </w:rPr>
        <w:t>need to be considered</w:t>
      </w:r>
      <w:r w:rsidRPr="00C11338">
        <w:rPr>
          <w:b/>
          <w:bCs/>
          <w:sz w:val="22"/>
          <w:szCs w:val="22"/>
          <w:lang w:val="en-US" w:eastAsia="zh-CN"/>
        </w:rPr>
        <w:t xml:space="preserve">, to </w:t>
      </w:r>
      <w:r w:rsidR="00F87CA4">
        <w:rPr>
          <w:b/>
          <w:bCs/>
          <w:sz w:val="22"/>
          <w:szCs w:val="22"/>
          <w:lang w:val="en-US" w:eastAsia="zh-CN"/>
        </w:rPr>
        <w:t>optimize</w:t>
      </w:r>
      <w:r w:rsidRPr="00C11338">
        <w:rPr>
          <w:b/>
          <w:bCs/>
          <w:sz w:val="22"/>
          <w:szCs w:val="22"/>
          <w:lang w:val="en-US" w:eastAsia="zh-CN"/>
        </w:rPr>
        <w:t xml:space="preserve"> energy availability</w:t>
      </w:r>
      <w:r w:rsidR="00F87CA4">
        <w:rPr>
          <w:b/>
          <w:bCs/>
          <w:sz w:val="22"/>
          <w:szCs w:val="22"/>
          <w:lang w:val="en-US" w:eastAsia="zh-CN"/>
        </w:rPr>
        <w:t>.</w:t>
      </w:r>
    </w:p>
    <w:p w14:paraId="282DF280" w14:textId="77777777" w:rsidR="00587D94" w:rsidRDefault="00587D94" w:rsidP="002E7B7E">
      <w:pPr>
        <w:keepNext/>
        <w:keepLines/>
        <w:spacing w:before="120"/>
        <w:ind w:left="1134" w:hanging="1134"/>
        <w:outlineLvl w:val="2"/>
        <w:rPr>
          <w:rFonts w:ascii="Arial" w:hAnsi="Arial" w:cs="Arial"/>
          <w:sz w:val="28"/>
          <w:lang w:val="en-US"/>
        </w:rPr>
      </w:pPr>
    </w:p>
    <w:p w14:paraId="62B2616A" w14:textId="5A58F7AA" w:rsidR="00C90DF8" w:rsidRDefault="00C90DF8" w:rsidP="00AC40E0">
      <w:pPr>
        <w:jc w:val="both"/>
        <w:rPr>
          <w:b/>
          <w:bCs/>
          <w:sz w:val="22"/>
          <w:szCs w:val="22"/>
          <w:lang w:val="en-US" w:eastAsia="zh-CN"/>
        </w:rPr>
      </w:pPr>
      <w:bookmarkStart w:id="3" w:name="_Hlk64792038"/>
      <w:bookmarkStart w:id="4" w:name="_Hlk65560683"/>
      <w:bookmarkStart w:id="5" w:name="_Hlk126831260"/>
    </w:p>
    <w:p w14:paraId="22220D53" w14:textId="77777777" w:rsidR="003F5809" w:rsidRDefault="003F5809" w:rsidP="00AC40E0">
      <w:pPr>
        <w:jc w:val="both"/>
        <w:rPr>
          <w:b/>
          <w:bCs/>
          <w:sz w:val="22"/>
          <w:szCs w:val="22"/>
          <w:lang w:val="en-US" w:eastAsia="zh-CN"/>
        </w:rPr>
      </w:pPr>
    </w:p>
    <w:p w14:paraId="704FFCF1" w14:textId="2DFAAF0E" w:rsidR="008E67DE" w:rsidRDefault="0040333F" w:rsidP="009961A6">
      <w:pPr>
        <w:keepNext/>
        <w:keepLines/>
        <w:spacing w:before="120"/>
        <w:outlineLvl w:val="3"/>
        <w:rPr>
          <w:rFonts w:ascii="Arial" w:hAnsi="Arial" w:cs="Arial"/>
          <w:sz w:val="28"/>
          <w:lang w:val="en-US"/>
        </w:rPr>
      </w:pPr>
      <w:r>
        <w:rPr>
          <w:rFonts w:ascii="Arial" w:hAnsi="Arial" w:cs="Arial"/>
          <w:sz w:val="28"/>
          <w:lang w:val="en-US"/>
        </w:rPr>
        <w:lastRenderedPageBreak/>
        <w:t>3</w:t>
      </w:r>
      <w:r w:rsidRPr="00E12FC1">
        <w:rPr>
          <w:rFonts w:ascii="Arial" w:hAnsi="Arial" w:cs="Arial"/>
          <w:sz w:val="28"/>
          <w:lang w:val="en-US"/>
        </w:rPr>
        <w:t xml:space="preserve"> </w:t>
      </w:r>
      <w:r w:rsidR="008E67DE">
        <w:rPr>
          <w:rFonts w:ascii="Arial" w:hAnsi="Arial" w:cs="Arial"/>
          <w:sz w:val="28"/>
          <w:lang w:val="en-US"/>
        </w:rPr>
        <w:t xml:space="preserve">Link Budget </w:t>
      </w:r>
      <w:r w:rsidR="00A47E16">
        <w:rPr>
          <w:rFonts w:ascii="Arial" w:hAnsi="Arial" w:cs="Arial"/>
          <w:sz w:val="28"/>
          <w:lang w:val="en-US"/>
        </w:rPr>
        <w:t>for</w:t>
      </w:r>
      <w:r w:rsidR="00F2475A">
        <w:rPr>
          <w:rFonts w:ascii="Arial" w:hAnsi="Arial" w:cs="Arial"/>
          <w:sz w:val="28"/>
          <w:lang w:val="en-US"/>
        </w:rPr>
        <w:t xml:space="preserve"> </w:t>
      </w:r>
      <w:r w:rsidR="00A47E16">
        <w:rPr>
          <w:rFonts w:ascii="Arial" w:hAnsi="Arial" w:cs="Arial"/>
          <w:sz w:val="28"/>
          <w:lang w:val="en-US"/>
        </w:rPr>
        <w:t xml:space="preserve">Ambient IoT Deployment </w:t>
      </w:r>
      <w:r w:rsidR="00F2475A">
        <w:rPr>
          <w:rFonts w:ascii="Arial" w:hAnsi="Arial" w:cs="Arial"/>
          <w:sz w:val="28"/>
          <w:lang w:val="en-US"/>
        </w:rPr>
        <w:t>S</w:t>
      </w:r>
      <w:r w:rsidR="00A47E16">
        <w:rPr>
          <w:rFonts w:ascii="Arial" w:hAnsi="Arial" w:cs="Arial"/>
          <w:sz w:val="28"/>
          <w:lang w:val="en-US"/>
        </w:rPr>
        <w:t>cenarios</w:t>
      </w:r>
    </w:p>
    <w:p w14:paraId="21D45C2D" w14:textId="1E57755E" w:rsidR="0098193F" w:rsidRDefault="00807DD8" w:rsidP="00A47E16">
      <w:pPr>
        <w:jc w:val="both"/>
        <w:rPr>
          <w:rFonts w:eastAsia="MS Mincho"/>
          <w:bCs/>
          <w:sz w:val="22"/>
          <w:szCs w:val="22"/>
          <w:lang w:val="en-US"/>
        </w:rPr>
      </w:pPr>
      <w:r>
        <w:rPr>
          <w:rFonts w:eastAsia="MS Mincho"/>
          <w:bCs/>
          <w:sz w:val="22"/>
          <w:szCs w:val="22"/>
          <w:lang w:val="en-US"/>
        </w:rPr>
        <w:t>With reference</w:t>
      </w:r>
      <w:r w:rsidR="0098193F">
        <w:rPr>
          <w:rFonts w:eastAsia="MS Mincho"/>
          <w:bCs/>
          <w:sz w:val="22"/>
          <w:szCs w:val="22"/>
          <w:lang w:val="en-US"/>
        </w:rPr>
        <w:t xml:space="preserve"> to the appendix A </w:t>
      </w:r>
      <w:r>
        <w:rPr>
          <w:rFonts w:eastAsia="MS Mincho"/>
          <w:bCs/>
          <w:sz w:val="22"/>
          <w:szCs w:val="22"/>
          <w:lang w:val="en-US"/>
        </w:rPr>
        <w:t>link budget calculation</w:t>
      </w:r>
      <w:r w:rsidR="0098193F">
        <w:rPr>
          <w:rFonts w:eastAsia="MS Mincho"/>
          <w:bCs/>
          <w:sz w:val="22"/>
          <w:szCs w:val="22"/>
          <w:lang w:val="en-US"/>
        </w:rPr>
        <w:t>s</w:t>
      </w:r>
      <w:r>
        <w:rPr>
          <w:rFonts w:eastAsia="MS Mincho"/>
          <w:bCs/>
          <w:sz w:val="22"/>
          <w:szCs w:val="22"/>
          <w:lang w:val="en-US"/>
        </w:rPr>
        <w:t xml:space="preserve"> </w:t>
      </w:r>
      <w:r w:rsidR="0098193F">
        <w:rPr>
          <w:rFonts w:eastAsia="MS Mincho"/>
          <w:bCs/>
          <w:sz w:val="22"/>
          <w:szCs w:val="22"/>
          <w:lang w:val="en-US"/>
        </w:rPr>
        <w:t xml:space="preserve">for an indoor UE activator - gNB reader scenario a </w:t>
      </w:r>
      <w:r>
        <w:rPr>
          <w:rFonts w:eastAsia="MS Mincho"/>
          <w:bCs/>
          <w:sz w:val="22"/>
          <w:szCs w:val="22"/>
          <w:lang w:val="en-US"/>
        </w:rPr>
        <w:t>summary of achievable coverage for monostatic and bi-static configurations for 3GPP Ambient IoT backscatter de</w:t>
      </w:r>
      <w:r w:rsidRPr="000A430A">
        <w:rPr>
          <w:rFonts w:eastAsia="MS Mincho"/>
          <w:bCs/>
          <w:sz w:val="22"/>
          <w:szCs w:val="22"/>
          <w:lang w:val="en-US"/>
        </w:rPr>
        <w:t>vice type A &amp; B</w:t>
      </w:r>
      <w:r w:rsidR="0098193F" w:rsidRPr="000A430A">
        <w:rPr>
          <w:rFonts w:eastAsia="MS Mincho"/>
          <w:bCs/>
          <w:sz w:val="22"/>
          <w:szCs w:val="22"/>
          <w:lang w:val="en-US"/>
        </w:rPr>
        <w:t xml:space="preserve"> is listed and compared to </w:t>
      </w:r>
      <w:r w:rsidRPr="000A430A">
        <w:rPr>
          <w:rFonts w:eastAsia="MS Mincho"/>
          <w:bCs/>
          <w:sz w:val="22"/>
          <w:szCs w:val="22"/>
          <w:lang w:val="en-US"/>
        </w:rPr>
        <w:t xml:space="preserve">RFID backscatter type RAIN and active BLE </w:t>
      </w:r>
      <w:r w:rsidR="0098193F" w:rsidRPr="000A430A">
        <w:rPr>
          <w:rFonts w:eastAsia="MS Mincho"/>
          <w:bCs/>
          <w:sz w:val="22"/>
          <w:szCs w:val="22"/>
          <w:lang w:val="en-US"/>
        </w:rPr>
        <w:t xml:space="preserve">as </w:t>
      </w:r>
      <w:r w:rsidRPr="000A430A">
        <w:rPr>
          <w:rFonts w:eastAsia="MS Mincho"/>
          <w:bCs/>
          <w:sz w:val="22"/>
          <w:szCs w:val="22"/>
          <w:lang w:val="en-US"/>
        </w:rPr>
        <w:t xml:space="preserve">depicted in table </w:t>
      </w:r>
      <w:r w:rsidR="000A430A" w:rsidRPr="000A430A">
        <w:rPr>
          <w:rFonts w:eastAsia="MS Mincho"/>
          <w:bCs/>
          <w:sz w:val="22"/>
          <w:szCs w:val="22"/>
          <w:lang w:val="en-US"/>
        </w:rPr>
        <w:t>1</w:t>
      </w:r>
      <w:r>
        <w:rPr>
          <w:rFonts w:eastAsia="MS Mincho"/>
          <w:bCs/>
          <w:sz w:val="22"/>
          <w:szCs w:val="22"/>
          <w:lang w:val="en-US"/>
        </w:rPr>
        <w:t xml:space="preserve">.   </w:t>
      </w:r>
    </w:p>
    <w:p w14:paraId="60213595" w14:textId="0DDCF4C5" w:rsidR="00807DD8" w:rsidRDefault="00444C7D" w:rsidP="00805C1F">
      <w:pPr>
        <w:jc w:val="center"/>
        <w:rPr>
          <w:rFonts w:eastAsia="MS Mincho"/>
          <w:bCs/>
          <w:sz w:val="22"/>
          <w:szCs w:val="22"/>
          <w:lang w:val="en-US"/>
        </w:rPr>
      </w:pPr>
      <w:r>
        <w:rPr>
          <w:noProof/>
        </w:rPr>
        <w:drawing>
          <wp:inline distT="0" distB="0" distL="0" distR="0" wp14:anchorId="28A6303C" wp14:editId="13644596">
            <wp:extent cx="5809384" cy="4932000"/>
            <wp:effectExtent l="0" t="0" r="127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21180" cy="4942014"/>
                    </a:xfrm>
                    <a:prstGeom prst="rect">
                      <a:avLst/>
                    </a:prstGeom>
                  </pic:spPr>
                </pic:pic>
              </a:graphicData>
            </a:graphic>
          </wp:inline>
        </w:drawing>
      </w:r>
    </w:p>
    <w:p w14:paraId="2A67339E" w14:textId="7E8E8BFC" w:rsidR="00F2475A" w:rsidRDefault="00F2475A" w:rsidP="00805C1F">
      <w:pPr>
        <w:jc w:val="center"/>
        <w:rPr>
          <w:rFonts w:eastAsia="MS Mincho"/>
          <w:bCs/>
          <w:sz w:val="22"/>
          <w:szCs w:val="22"/>
          <w:lang w:val="en-US"/>
        </w:rPr>
      </w:pPr>
      <w:r w:rsidRPr="00A0679A">
        <w:rPr>
          <w:i/>
          <w:iCs/>
          <w:sz w:val="22"/>
          <w:szCs w:val="22"/>
          <w:lang w:val="en-US" w:eastAsia="zh-CN"/>
        </w:rPr>
        <w:t>Table</w:t>
      </w:r>
      <w:r w:rsidR="000A430A">
        <w:rPr>
          <w:i/>
          <w:iCs/>
          <w:sz w:val="22"/>
          <w:szCs w:val="22"/>
          <w:lang w:val="en-US" w:eastAsia="zh-CN"/>
        </w:rPr>
        <w:t xml:space="preserve"> 1</w:t>
      </w:r>
      <w:r w:rsidRPr="00A0679A">
        <w:rPr>
          <w:i/>
          <w:iCs/>
          <w:sz w:val="22"/>
          <w:szCs w:val="22"/>
          <w:lang w:val="en-US" w:eastAsia="zh-CN"/>
        </w:rPr>
        <w:t>.</w:t>
      </w:r>
      <w:r w:rsidRPr="00AC40E0">
        <w:rPr>
          <w:i/>
          <w:iCs/>
          <w:sz w:val="22"/>
          <w:szCs w:val="22"/>
          <w:lang w:val="en-US" w:eastAsia="zh-CN"/>
        </w:rPr>
        <w:t xml:space="preserve"> </w:t>
      </w:r>
      <w:r w:rsidR="00807DD8">
        <w:rPr>
          <w:i/>
          <w:iCs/>
          <w:sz w:val="22"/>
          <w:szCs w:val="22"/>
          <w:lang w:val="en-US" w:eastAsia="zh-CN"/>
        </w:rPr>
        <w:t>Coverage comparison for different standards, device types and link configuration</w:t>
      </w:r>
    </w:p>
    <w:p w14:paraId="38BE403C" w14:textId="21547B35" w:rsidR="0098193F" w:rsidRDefault="0098193F" w:rsidP="0098193F">
      <w:pPr>
        <w:jc w:val="both"/>
        <w:rPr>
          <w:rFonts w:eastAsia="MS Mincho"/>
          <w:bCs/>
          <w:sz w:val="22"/>
          <w:szCs w:val="22"/>
          <w:lang w:val="en-US"/>
        </w:rPr>
      </w:pPr>
      <w:r>
        <w:rPr>
          <w:rFonts w:eastAsia="MS Mincho"/>
          <w:bCs/>
          <w:sz w:val="22"/>
          <w:szCs w:val="22"/>
          <w:lang w:val="en-US"/>
        </w:rPr>
        <w:t xml:space="preserve">Some observations can be made for the 3 </w:t>
      </w:r>
      <w:r w:rsidR="00A42F07">
        <w:rPr>
          <w:rFonts w:eastAsia="MS Mincho"/>
          <w:bCs/>
          <w:sz w:val="22"/>
          <w:szCs w:val="22"/>
          <w:lang w:val="en-US"/>
        </w:rPr>
        <w:t>example cases in table x</w:t>
      </w:r>
      <w:r>
        <w:rPr>
          <w:rFonts w:eastAsia="MS Mincho"/>
          <w:bCs/>
          <w:sz w:val="22"/>
          <w:szCs w:val="22"/>
          <w:lang w:val="en-US"/>
        </w:rPr>
        <w:t xml:space="preserve"> as follows:</w:t>
      </w:r>
    </w:p>
    <w:p w14:paraId="4D4F5ABC" w14:textId="77777777" w:rsidR="0079552E" w:rsidRDefault="0098193F" w:rsidP="0098193F">
      <w:pPr>
        <w:pStyle w:val="ListParagraph"/>
        <w:numPr>
          <w:ilvl w:val="0"/>
          <w:numId w:val="27"/>
        </w:numPr>
        <w:jc w:val="both"/>
        <w:rPr>
          <w:rFonts w:eastAsia="MS Mincho"/>
          <w:bCs/>
          <w:sz w:val="22"/>
          <w:szCs w:val="22"/>
          <w:lang w:val="en-US"/>
        </w:rPr>
      </w:pPr>
      <w:r>
        <w:rPr>
          <w:rFonts w:eastAsia="MS Mincho"/>
          <w:bCs/>
          <w:sz w:val="22"/>
          <w:szCs w:val="22"/>
          <w:lang w:val="en-US"/>
        </w:rPr>
        <w:t xml:space="preserve">Case 1 (Mono-Static):  </w:t>
      </w:r>
    </w:p>
    <w:p w14:paraId="5137B48C" w14:textId="77777777" w:rsidR="0079552E" w:rsidRDefault="0079552E" w:rsidP="0079552E">
      <w:pPr>
        <w:pStyle w:val="ListParagraph"/>
        <w:numPr>
          <w:ilvl w:val="1"/>
          <w:numId w:val="27"/>
        </w:numPr>
        <w:jc w:val="both"/>
        <w:rPr>
          <w:rFonts w:eastAsia="MS Mincho"/>
          <w:bCs/>
          <w:sz w:val="22"/>
          <w:szCs w:val="22"/>
          <w:lang w:val="en-US"/>
        </w:rPr>
      </w:pPr>
      <w:r>
        <w:rPr>
          <w:rFonts w:eastAsia="MS Mincho"/>
          <w:bCs/>
          <w:sz w:val="22"/>
          <w:szCs w:val="22"/>
          <w:lang w:val="en-US"/>
        </w:rPr>
        <w:t>All backscatter devices are limited by the activation range which for mono-static is equal to the reader range.</w:t>
      </w:r>
    </w:p>
    <w:p w14:paraId="0E04A3FD" w14:textId="613ECAF0" w:rsidR="0079552E" w:rsidRDefault="0079552E" w:rsidP="0079552E">
      <w:pPr>
        <w:pStyle w:val="ListParagraph"/>
        <w:numPr>
          <w:ilvl w:val="1"/>
          <w:numId w:val="27"/>
        </w:numPr>
        <w:jc w:val="both"/>
        <w:rPr>
          <w:rFonts w:eastAsia="MS Mincho"/>
          <w:bCs/>
          <w:sz w:val="22"/>
          <w:szCs w:val="22"/>
          <w:lang w:val="en-US"/>
        </w:rPr>
      </w:pPr>
      <w:r>
        <w:rPr>
          <w:rFonts w:eastAsia="MS Mincho"/>
          <w:bCs/>
          <w:sz w:val="22"/>
          <w:szCs w:val="22"/>
          <w:lang w:val="en-US"/>
        </w:rPr>
        <w:t>Ambient IoT device B is outperforming RFID mainly due the lower activation level which compensates the lower activation TX power.</w:t>
      </w:r>
    </w:p>
    <w:p w14:paraId="40FC4443" w14:textId="6B611693" w:rsidR="0000201C" w:rsidRDefault="0000201C" w:rsidP="0079552E">
      <w:pPr>
        <w:pStyle w:val="ListParagraph"/>
        <w:numPr>
          <w:ilvl w:val="1"/>
          <w:numId w:val="27"/>
        </w:numPr>
        <w:jc w:val="both"/>
        <w:rPr>
          <w:rFonts w:eastAsia="MS Mincho"/>
          <w:bCs/>
          <w:sz w:val="22"/>
          <w:szCs w:val="22"/>
          <w:lang w:val="en-US"/>
        </w:rPr>
      </w:pPr>
      <w:r>
        <w:rPr>
          <w:rFonts w:eastAsia="MS Mincho"/>
          <w:bCs/>
          <w:sz w:val="22"/>
          <w:szCs w:val="22"/>
          <w:lang w:val="en-US"/>
        </w:rPr>
        <w:t>Ambient IoT device A has the lowest activation range limited to a few meters.</w:t>
      </w:r>
    </w:p>
    <w:p w14:paraId="1287308B" w14:textId="0056E1B4" w:rsidR="0098193F" w:rsidRDefault="0079552E" w:rsidP="0098193F">
      <w:pPr>
        <w:pStyle w:val="ListParagraph"/>
        <w:numPr>
          <w:ilvl w:val="0"/>
          <w:numId w:val="27"/>
        </w:numPr>
        <w:jc w:val="both"/>
        <w:rPr>
          <w:rFonts w:eastAsia="MS Mincho"/>
          <w:bCs/>
          <w:sz w:val="22"/>
          <w:szCs w:val="22"/>
          <w:lang w:val="en-US"/>
        </w:rPr>
      </w:pPr>
      <w:r>
        <w:rPr>
          <w:rFonts w:eastAsia="MS Mincho"/>
          <w:bCs/>
          <w:sz w:val="22"/>
          <w:szCs w:val="22"/>
          <w:lang w:val="en-US"/>
        </w:rPr>
        <w:t>Case 2 (Bi-static with maximum activation distance):</w:t>
      </w:r>
    </w:p>
    <w:p w14:paraId="3B2D6B16" w14:textId="761517E8" w:rsidR="0000201C" w:rsidRDefault="0000201C" w:rsidP="0079552E">
      <w:pPr>
        <w:pStyle w:val="ListParagraph"/>
        <w:numPr>
          <w:ilvl w:val="1"/>
          <w:numId w:val="27"/>
        </w:numPr>
        <w:jc w:val="both"/>
        <w:rPr>
          <w:rFonts w:eastAsia="MS Mincho"/>
          <w:bCs/>
          <w:sz w:val="22"/>
          <w:szCs w:val="22"/>
          <w:lang w:val="en-US"/>
        </w:rPr>
      </w:pPr>
      <w:r>
        <w:rPr>
          <w:rFonts w:eastAsia="MS Mincho"/>
          <w:bCs/>
          <w:sz w:val="22"/>
          <w:szCs w:val="22"/>
          <w:lang w:val="en-US"/>
        </w:rPr>
        <w:t>Both Ambient IoT device A &amp; B outperforms RFID on reading range due to the favorable gNB reader performance compared to the RFID reader.</w:t>
      </w:r>
    </w:p>
    <w:p w14:paraId="3E67A8CA" w14:textId="53FD0702" w:rsidR="0079552E" w:rsidRDefault="0000201C" w:rsidP="000A430A">
      <w:pPr>
        <w:pStyle w:val="ListParagraph"/>
        <w:numPr>
          <w:ilvl w:val="1"/>
          <w:numId w:val="27"/>
        </w:numPr>
        <w:jc w:val="both"/>
        <w:rPr>
          <w:rFonts w:eastAsia="MS Mincho"/>
          <w:bCs/>
          <w:sz w:val="22"/>
          <w:szCs w:val="22"/>
          <w:lang w:val="en-US"/>
        </w:rPr>
      </w:pPr>
      <w:r>
        <w:rPr>
          <w:rFonts w:eastAsia="MS Mincho"/>
          <w:bCs/>
          <w:sz w:val="22"/>
          <w:szCs w:val="22"/>
          <w:lang w:val="en-US"/>
        </w:rPr>
        <w:t>For the same reason Ambient IoT device A has longer reading range than BLE</w:t>
      </w:r>
      <w:r w:rsidR="00444C7D">
        <w:rPr>
          <w:rFonts w:eastAsia="MS Mincho"/>
          <w:bCs/>
          <w:sz w:val="22"/>
          <w:szCs w:val="22"/>
          <w:lang w:val="en-US"/>
        </w:rPr>
        <w:t>.</w:t>
      </w:r>
      <w:r>
        <w:rPr>
          <w:rFonts w:eastAsia="MS Mincho"/>
          <w:bCs/>
          <w:sz w:val="22"/>
          <w:szCs w:val="22"/>
          <w:lang w:val="en-US"/>
        </w:rPr>
        <w:t xml:space="preserve"> </w:t>
      </w:r>
    </w:p>
    <w:p w14:paraId="38A2AC8D" w14:textId="680630A4" w:rsidR="0079552E" w:rsidRDefault="0079552E" w:rsidP="0098193F">
      <w:pPr>
        <w:pStyle w:val="ListParagraph"/>
        <w:numPr>
          <w:ilvl w:val="0"/>
          <w:numId w:val="27"/>
        </w:numPr>
        <w:jc w:val="both"/>
        <w:rPr>
          <w:rFonts w:eastAsia="MS Mincho"/>
          <w:bCs/>
          <w:sz w:val="22"/>
          <w:szCs w:val="22"/>
          <w:lang w:val="en-US"/>
        </w:rPr>
      </w:pPr>
      <w:r>
        <w:rPr>
          <w:rFonts w:eastAsia="MS Mincho"/>
          <w:bCs/>
          <w:sz w:val="22"/>
          <w:szCs w:val="22"/>
          <w:lang w:val="en-US"/>
        </w:rPr>
        <w:t>Case 3 (Bi-static with 1m activation distance):</w:t>
      </w:r>
    </w:p>
    <w:p w14:paraId="77C4F9E1" w14:textId="2D02B3F7" w:rsidR="00A42F07" w:rsidRPr="000A430A" w:rsidRDefault="00A42F07" w:rsidP="000A430A">
      <w:pPr>
        <w:pStyle w:val="ListParagraph"/>
        <w:numPr>
          <w:ilvl w:val="1"/>
          <w:numId w:val="27"/>
        </w:numPr>
        <w:jc w:val="both"/>
        <w:rPr>
          <w:rFonts w:eastAsia="MS Mincho"/>
          <w:bCs/>
          <w:sz w:val="22"/>
          <w:szCs w:val="22"/>
          <w:lang w:val="en-US"/>
        </w:rPr>
      </w:pPr>
      <w:r>
        <w:rPr>
          <w:rFonts w:eastAsia="MS Mincho"/>
          <w:bCs/>
          <w:sz w:val="22"/>
          <w:szCs w:val="22"/>
          <w:lang w:val="en-US"/>
        </w:rPr>
        <w:t>When the Ambient IoT activator is really close the reading range for the Ambient IoT devices is increased significantly supporting ISD of 500m for type A and higher for type B outperforming BLE.</w:t>
      </w:r>
    </w:p>
    <w:p w14:paraId="71DCCAB2" w14:textId="77777777" w:rsidR="00BF1C6A" w:rsidRDefault="00BF1C6A" w:rsidP="00A47E16">
      <w:pPr>
        <w:jc w:val="both"/>
        <w:rPr>
          <w:rFonts w:eastAsia="MS Mincho"/>
          <w:bCs/>
          <w:sz w:val="22"/>
          <w:szCs w:val="22"/>
          <w:lang w:val="en-US"/>
        </w:rPr>
      </w:pPr>
      <w:r>
        <w:rPr>
          <w:rFonts w:eastAsia="MS Mincho"/>
          <w:bCs/>
          <w:sz w:val="22"/>
          <w:szCs w:val="22"/>
          <w:lang w:val="en-US"/>
        </w:rPr>
        <w:lastRenderedPageBreak/>
        <w:t xml:space="preserve">These examples suggest that: </w:t>
      </w:r>
    </w:p>
    <w:p w14:paraId="689CB48A" w14:textId="4C9FC4C3" w:rsidR="00BF1C6A" w:rsidRDefault="00BF1C6A" w:rsidP="00BF1C6A">
      <w:pPr>
        <w:pStyle w:val="ListParagraph"/>
        <w:numPr>
          <w:ilvl w:val="0"/>
          <w:numId w:val="28"/>
        </w:numPr>
        <w:jc w:val="both"/>
        <w:rPr>
          <w:rFonts w:eastAsia="MS Mincho"/>
          <w:bCs/>
          <w:sz w:val="22"/>
          <w:szCs w:val="22"/>
          <w:lang w:val="en-US"/>
        </w:rPr>
      </w:pPr>
      <w:r w:rsidRPr="000A430A">
        <w:rPr>
          <w:rFonts w:eastAsia="MS Mincho"/>
          <w:bCs/>
          <w:sz w:val="22"/>
          <w:szCs w:val="22"/>
          <w:lang w:val="en-US"/>
        </w:rPr>
        <w:t xml:space="preserve">Ambient IoT </w:t>
      </w:r>
      <w:r>
        <w:rPr>
          <w:rFonts w:eastAsia="MS Mincho"/>
          <w:bCs/>
          <w:sz w:val="22"/>
          <w:szCs w:val="22"/>
          <w:lang w:val="en-US"/>
        </w:rPr>
        <w:t xml:space="preserve">backscatter </w:t>
      </w:r>
      <w:r w:rsidRPr="000A430A">
        <w:rPr>
          <w:rFonts w:eastAsia="MS Mincho"/>
          <w:bCs/>
          <w:sz w:val="22"/>
          <w:szCs w:val="22"/>
          <w:lang w:val="en-US"/>
        </w:rPr>
        <w:t xml:space="preserve">activation distance is limited to about 20 meters max for device </w:t>
      </w:r>
      <w:r>
        <w:rPr>
          <w:rFonts w:eastAsia="MS Mincho"/>
          <w:bCs/>
          <w:sz w:val="22"/>
          <w:szCs w:val="22"/>
          <w:lang w:val="en-US"/>
        </w:rPr>
        <w:t xml:space="preserve">type </w:t>
      </w:r>
      <w:r w:rsidRPr="000A430A">
        <w:rPr>
          <w:rFonts w:eastAsia="MS Mincho"/>
          <w:bCs/>
          <w:sz w:val="22"/>
          <w:szCs w:val="22"/>
          <w:lang w:val="en-US"/>
        </w:rPr>
        <w:t xml:space="preserve">B and a couple of meters max for </w:t>
      </w:r>
      <w:r w:rsidR="0032099C">
        <w:rPr>
          <w:rFonts w:eastAsia="MS Mincho"/>
          <w:bCs/>
          <w:sz w:val="22"/>
          <w:szCs w:val="22"/>
          <w:lang w:val="en-US"/>
        </w:rPr>
        <w:t xml:space="preserve">a </w:t>
      </w:r>
      <w:r w:rsidRPr="000A430A">
        <w:rPr>
          <w:rFonts w:eastAsia="MS Mincho"/>
          <w:bCs/>
          <w:sz w:val="22"/>
          <w:szCs w:val="22"/>
          <w:lang w:val="en-US"/>
        </w:rPr>
        <w:t xml:space="preserve">device </w:t>
      </w:r>
      <w:r w:rsidR="0032099C">
        <w:rPr>
          <w:rFonts w:eastAsia="MS Mincho"/>
          <w:bCs/>
          <w:sz w:val="22"/>
          <w:szCs w:val="22"/>
          <w:lang w:val="en-US"/>
        </w:rPr>
        <w:t xml:space="preserve">type </w:t>
      </w:r>
      <w:r w:rsidRPr="000A430A">
        <w:rPr>
          <w:rFonts w:eastAsia="MS Mincho"/>
          <w:bCs/>
          <w:sz w:val="22"/>
          <w:szCs w:val="22"/>
          <w:lang w:val="en-US"/>
        </w:rPr>
        <w:t xml:space="preserve">A.  </w:t>
      </w:r>
    </w:p>
    <w:p w14:paraId="6A48ADDE" w14:textId="7FF92F37" w:rsidR="0032099C" w:rsidRDefault="0032099C" w:rsidP="00BF1C6A">
      <w:pPr>
        <w:pStyle w:val="ListParagraph"/>
        <w:numPr>
          <w:ilvl w:val="0"/>
          <w:numId w:val="28"/>
        </w:numPr>
        <w:jc w:val="both"/>
        <w:rPr>
          <w:rFonts w:eastAsia="MS Mincho"/>
          <w:bCs/>
          <w:sz w:val="22"/>
          <w:szCs w:val="22"/>
          <w:lang w:val="en-US"/>
        </w:rPr>
      </w:pPr>
      <w:r>
        <w:rPr>
          <w:rFonts w:eastAsia="MS Mincho"/>
          <w:bCs/>
          <w:sz w:val="22"/>
          <w:szCs w:val="22"/>
          <w:lang w:val="en-US"/>
        </w:rPr>
        <w:t xml:space="preserve">For both </w:t>
      </w:r>
      <w:r w:rsidR="00BF1C6A">
        <w:rPr>
          <w:rFonts w:eastAsia="MS Mincho"/>
          <w:bCs/>
          <w:sz w:val="22"/>
          <w:szCs w:val="22"/>
          <w:lang w:val="en-US"/>
        </w:rPr>
        <w:t>Ambient IoT</w:t>
      </w:r>
      <w:r>
        <w:rPr>
          <w:rFonts w:eastAsia="MS Mincho"/>
          <w:bCs/>
          <w:sz w:val="22"/>
          <w:szCs w:val="22"/>
          <w:lang w:val="en-US"/>
        </w:rPr>
        <w:t xml:space="preserve"> device type A and B</w:t>
      </w:r>
      <w:r w:rsidR="00BF1C6A">
        <w:rPr>
          <w:rFonts w:eastAsia="MS Mincho"/>
          <w:bCs/>
          <w:sz w:val="22"/>
          <w:szCs w:val="22"/>
          <w:lang w:val="en-US"/>
        </w:rPr>
        <w:t xml:space="preserve"> </w:t>
      </w:r>
      <w:r>
        <w:rPr>
          <w:rFonts w:eastAsia="MS Mincho"/>
          <w:bCs/>
          <w:sz w:val="22"/>
          <w:szCs w:val="22"/>
          <w:lang w:val="en-US"/>
        </w:rPr>
        <w:t xml:space="preserve">a </w:t>
      </w:r>
      <w:r w:rsidR="00BF1C6A">
        <w:rPr>
          <w:rFonts w:eastAsia="MS Mincho"/>
          <w:bCs/>
          <w:sz w:val="22"/>
          <w:szCs w:val="22"/>
          <w:lang w:val="en-US"/>
        </w:rPr>
        <w:t xml:space="preserve">bi-static backscatter configuration is </w:t>
      </w:r>
      <w:r>
        <w:rPr>
          <w:rFonts w:eastAsia="MS Mincho"/>
          <w:bCs/>
          <w:sz w:val="22"/>
          <w:szCs w:val="22"/>
          <w:lang w:val="en-US"/>
        </w:rPr>
        <w:t xml:space="preserve">highly </w:t>
      </w:r>
      <w:r w:rsidR="00BF1C6A">
        <w:rPr>
          <w:rFonts w:eastAsia="MS Mincho"/>
          <w:bCs/>
          <w:sz w:val="22"/>
          <w:szCs w:val="22"/>
          <w:lang w:val="en-US"/>
        </w:rPr>
        <w:t xml:space="preserve">favorable for significant extension of the </w:t>
      </w:r>
      <w:r>
        <w:rPr>
          <w:rFonts w:eastAsia="MS Mincho"/>
          <w:bCs/>
          <w:sz w:val="22"/>
          <w:szCs w:val="22"/>
          <w:lang w:val="en-US"/>
        </w:rPr>
        <w:t xml:space="preserve">overall </w:t>
      </w:r>
      <w:r w:rsidR="00BF1C6A">
        <w:rPr>
          <w:rFonts w:eastAsia="MS Mincho"/>
          <w:bCs/>
          <w:sz w:val="22"/>
          <w:szCs w:val="22"/>
          <w:lang w:val="en-US"/>
        </w:rPr>
        <w:t xml:space="preserve">coverage over mono-static operation. </w:t>
      </w:r>
    </w:p>
    <w:p w14:paraId="502D977A" w14:textId="75B6EFFF" w:rsidR="00A47E16" w:rsidRPr="004A565E" w:rsidRDefault="00A47E16" w:rsidP="00A47E16">
      <w:pPr>
        <w:jc w:val="both"/>
        <w:rPr>
          <w:rFonts w:eastAsia="MS Mincho"/>
          <w:bCs/>
          <w:sz w:val="22"/>
          <w:szCs w:val="22"/>
        </w:rPr>
      </w:pPr>
      <w:r w:rsidRPr="003860DE">
        <w:rPr>
          <w:rFonts w:eastAsia="MS Mincho"/>
          <w:bCs/>
          <w:sz w:val="22"/>
          <w:szCs w:val="22"/>
          <w:lang w:val="en-US"/>
        </w:rPr>
        <w:t xml:space="preserve">Given these constraints, </w:t>
      </w:r>
      <w:r w:rsidR="0032099C">
        <w:rPr>
          <w:rFonts w:eastAsia="MS Mincho"/>
          <w:bCs/>
          <w:sz w:val="22"/>
          <w:szCs w:val="22"/>
          <w:lang w:val="en-US"/>
        </w:rPr>
        <w:t xml:space="preserve">a gNB only </w:t>
      </w:r>
      <w:r w:rsidRPr="003860DE">
        <w:rPr>
          <w:rFonts w:eastAsia="MS Mincho"/>
          <w:bCs/>
          <w:sz w:val="22"/>
          <w:szCs w:val="22"/>
          <w:lang w:val="en-US"/>
        </w:rPr>
        <w:t xml:space="preserve">macro grid deployment </w:t>
      </w:r>
      <w:r w:rsidR="0032099C">
        <w:rPr>
          <w:rFonts w:eastAsia="MS Mincho"/>
          <w:bCs/>
          <w:sz w:val="22"/>
          <w:szCs w:val="22"/>
          <w:lang w:val="en-US"/>
        </w:rPr>
        <w:t>seems not feasible f</w:t>
      </w:r>
      <w:r w:rsidRPr="003860DE">
        <w:rPr>
          <w:rFonts w:eastAsia="MS Mincho"/>
          <w:bCs/>
          <w:sz w:val="22"/>
          <w:szCs w:val="22"/>
          <w:lang w:val="en-US"/>
        </w:rPr>
        <w:t>or ambient IoT. T</w:t>
      </w:r>
      <w:r>
        <w:rPr>
          <w:rFonts w:eastAsia="MS Mincho"/>
          <w:bCs/>
          <w:sz w:val="22"/>
          <w:szCs w:val="22"/>
          <w:lang w:val="en-US"/>
        </w:rPr>
        <w:t>o</w:t>
      </w:r>
      <w:r w:rsidRPr="003860DE">
        <w:rPr>
          <w:rFonts w:eastAsia="MS Mincho"/>
          <w:bCs/>
          <w:sz w:val="22"/>
          <w:szCs w:val="22"/>
          <w:lang w:val="en-US"/>
        </w:rPr>
        <w:t xml:space="preserve"> illuminate passive IoT device</w:t>
      </w:r>
      <w:r w:rsidR="0032099C">
        <w:rPr>
          <w:rFonts w:eastAsia="MS Mincho"/>
          <w:bCs/>
          <w:sz w:val="22"/>
          <w:szCs w:val="22"/>
          <w:lang w:val="en-US"/>
        </w:rPr>
        <w:t>s</w:t>
      </w:r>
      <w:r w:rsidRPr="003860DE">
        <w:rPr>
          <w:rFonts w:eastAsia="MS Mincho"/>
          <w:bCs/>
          <w:sz w:val="22"/>
          <w:szCs w:val="22"/>
          <w:lang w:val="en-US"/>
        </w:rPr>
        <w:t xml:space="preserve"> an extreme</w:t>
      </w:r>
      <w:r>
        <w:rPr>
          <w:rFonts w:eastAsia="MS Mincho"/>
          <w:bCs/>
          <w:sz w:val="22"/>
          <w:szCs w:val="22"/>
          <w:lang w:val="en-US"/>
        </w:rPr>
        <w:t>ly</w:t>
      </w:r>
      <w:r w:rsidRPr="003860DE">
        <w:rPr>
          <w:rFonts w:eastAsia="MS Mincho"/>
          <w:bCs/>
          <w:sz w:val="22"/>
          <w:szCs w:val="22"/>
          <w:lang w:val="en-US"/>
        </w:rPr>
        <w:t xml:space="preserve"> dense gNB deployment </w:t>
      </w:r>
      <w:r w:rsidR="0032099C">
        <w:rPr>
          <w:rFonts w:eastAsia="MS Mincho"/>
          <w:bCs/>
          <w:sz w:val="22"/>
          <w:szCs w:val="22"/>
          <w:lang w:val="en-US"/>
        </w:rPr>
        <w:t>would be</w:t>
      </w:r>
      <w:r w:rsidRPr="003860DE">
        <w:rPr>
          <w:rFonts w:eastAsia="MS Mincho"/>
          <w:bCs/>
          <w:sz w:val="22"/>
          <w:szCs w:val="22"/>
          <w:lang w:val="en-US"/>
        </w:rPr>
        <w:t xml:space="preserve"> needed which will not be viable from a cost point of view. Thus, the </w:t>
      </w:r>
      <w:r>
        <w:rPr>
          <w:rFonts w:eastAsia="MS Mincho"/>
          <w:bCs/>
          <w:sz w:val="22"/>
          <w:szCs w:val="22"/>
          <w:lang w:val="en-US"/>
        </w:rPr>
        <w:t>preferred</w:t>
      </w:r>
      <w:r w:rsidRPr="003860DE">
        <w:rPr>
          <w:rFonts w:eastAsia="MS Mincho"/>
          <w:bCs/>
          <w:sz w:val="22"/>
          <w:szCs w:val="22"/>
          <w:lang w:val="en-US"/>
        </w:rPr>
        <w:t xml:space="preserve"> deployment option is to enable UE</w:t>
      </w:r>
      <w:r>
        <w:rPr>
          <w:rFonts w:eastAsia="MS Mincho"/>
          <w:bCs/>
          <w:sz w:val="22"/>
          <w:szCs w:val="22"/>
          <w:lang w:val="en-US"/>
        </w:rPr>
        <w:t>s</w:t>
      </w:r>
      <w:r w:rsidRPr="003860DE">
        <w:rPr>
          <w:rFonts w:eastAsia="MS Mincho"/>
          <w:bCs/>
          <w:sz w:val="22"/>
          <w:szCs w:val="22"/>
          <w:lang w:val="en-US"/>
        </w:rPr>
        <w:t xml:space="preserve"> as </w:t>
      </w:r>
      <w:r>
        <w:rPr>
          <w:rFonts w:eastAsia="MS Mincho"/>
          <w:bCs/>
          <w:sz w:val="22"/>
          <w:szCs w:val="22"/>
          <w:lang w:val="en-US"/>
        </w:rPr>
        <w:t xml:space="preserve">ambient </w:t>
      </w:r>
      <w:r w:rsidRPr="003860DE">
        <w:rPr>
          <w:rFonts w:eastAsia="MS Mincho"/>
          <w:bCs/>
          <w:sz w:val="22"/>
          <w:szCs w:val="22"/>
          <w:lang w:val="en-US"/>
        </w:rPr>
        <w:t>IoT illumination</w:t>
      </w:r>
      <w:r w:rsidR="007608EB">
        <w:rPr>
          <w:rFonts w:eastAsia="MS Mincho"/>
          <w:bCs/>
          <w:sz w:val="22"/>
          <w:szCs w:val="22"/>
          <w:lang w:val="en-US"/>
        </w:rPr>
        <w:t>/activation</w:t>
      </w:r>
      <w:r w:rsidRPr="003860DE">
        <w:rPr>
          <w:rFonts w:eastAsia="MS Mincho"/>
          <w:bCs/>
          <w:sz w:val="22"/>
          <w:szCs w:val="22"/>
          <w:lang w:val="en-US"/>
        </w:rPr>
        <w:t xml:space="preserve"> devices</w:t>
      </w:r>
      <w:r w:rsidR="0032099C">
        <w:rPr>
          <w:rFonts w:eastAsia="MS Mincho"/>
          <w:bCs/>
          <w:sz w:val="22"/>
          <w:szCs w:val="22"/>
          <w:lang w:val="en-US"/>
        </w:rPr>
        <w:t xml:space="preserve"> </w:t>
      </w:r>
      <w:r w:rsidR="007608EB">
        <w:rPr>
          <w:rFonts w:eastAsia="MS Mincho"/>
          <w:bCs/>
          <w:sz w:val="22"/>
          <w:szCs w:val="22"/>
          <w:lang w:val="en-US"/>
        </w:rPr>
        <w:t xml:space="preserve">with </w:t>
      </w:r>
      <w:r w:rsidR="0032099C">
        <w:rPr>
          <w:rFonts w:eastAsia="MS Mincho"/>
          <w:bCs/>
          <w:sz w:val="22"/>
          <w:szCs w:val="22"/>
          <w:lang w:val="en-US"/>
        </w:rPr>
        <w:t xml:space="preserve">both gNB and </w:t>
      </w:r>
      <w:proofErr w:type="gramStart"/>
      <w:r w:rsidR="0032099C">
        <w:rPr>
          <w:rFonts w:eastAsia="MS Mincho"/>
          <w:bCs/>
          <w:sz w:val="22"/>
          <w:szCs w:val="22"/>
          <w:lang w:val="en-US"/>
        </w:rPr>
        <w:t>UE</w:t>
      </w:r>
      <w:r w:rsidR="007608EB">
        <w:rPr>
          <w:rFonts w:eastAsia="MS Mincho"/>
          <w:bCs/>
          <w:sz w:val="22"/>
          <w:szCs w:val="22"/>
          <w:lang w:val="en-US"/>
        </w:rPr>
        <w:t>’</w:t>
      </w:r>
      <w:r w:rsidR="0032099C">
        <w:rPr>
          <w:rFonts w:eastAsia="MS Mincho"/>
          <w:bCs/>
          <w:sz w:val="22"/>
          <w:szCs w:val="22"/>
          <w:lang w:val="en-US"/>
        </w:rPr>
        <w:t>s</w:t>
      </w:r>
      <w:proofErr w:type="gramEnd"/>
      <w:r w:rsidR="0032099C">
        <w:rPr>
          <w:rFonts w:eastAsia="MS Mincho"/>
          <w:bCs/>
          <w:sz w:val="22"/>
          <w:szCs w:val="22"/>
          <w:lang w:val="en-US"/>
        </w:rPr>
        <w:t xml:space="preserve"> as reader entities</w:t>
      </w:r>
      <w:r w:rsidRPr="003860DE">
        <w:rPr>
          <w:rFonts w:eastAsia="MS Mincho"/>
          <w:bCs/>
          <w:sz w:val="22"/>
          <w:szCs w:val="22"/>
          <w:lang w:val="en-US"/>
        </w:rPr>
        <w:t xml:space="preserve">. The UE deployment </w:t>
      </w:r>
      <w:r w:rsidR="007608EB">
        <w:rPr>
          <w:rFonts w:eastAsia="MS Mincho"/>
          <w:bCs/>
          <w:sz w:val="22"/>
          <w:szCs w:val="22"/>
          <w:lang w:val="en-US"/>
        </w:rPr>
        <w:t xml:space="preserve">in a cell </w:t>
      </w:r>
      <w:r w:rsidRPr="003860DE">
        <w:rPr>
          <w:rFonts w:eastAsia="MS Mincho"/>
          <w:bCs/>
          <w:sz w:val="22"/>
          <w:szCs w:val="22"/>
          <w:lang w:val="en-US"/>
        </w:rPr>
        <w:t xml:space="preserve">is denser and dynamic in nature </w:t>
      </w:r>
      <w:r w:rsidR="007608EB">
        <w:rPr>
          <w:rFonts w:eastAsia="MS Mincho"/>
          <w:bCs/>
          <w:sz w:val="22"/>
          <w:szCs w:val="22"/>
          <w:lang w:val="en-US"/>
        </w:rPr>
        <w:t>and the</w:t>
      </w:r>
      <w:r w:rsidRPr="003860DE">
        <w:rPr>
          <w:rFonts w:eastAsia="MS Mincho"/>
          <w:bCs/>
          <w:sz w:val="22"/>
          <w:szCs w:val="22"/>
          <w:lang w:val="en-US"/>
        </w:rPr>
        <w:t xml:space="preserve"> </w:t>
      </w:r>
      <w:r w:rsidR="007608EB">
        <w:rPr>
          <w:rFonts w:eastAsia="MS Mincho"/>
          <w:bCs/>
          <w:sz w:val="22"/>
          <w:szCs w:val="22"/>
          <w:lang w:val="en-US"/>
        </w:rPr>
        <w:t xml:space="preserve">enablement of UEs as activators </w:t>
      </w:r>
      <w:r w:rsidRPr="003860DE">
        <w:rPr>
          <w:rFonts w:eastAsia="MS Mincho"/>
          <w:bCs/>
          <w:sz w:val="22"/>
          <w:szCs w:val="22"/>
          <w:lang w:val="en-US"/>
        </w:rPr>
        <w:t xml:space="preserve">will </w:t>
      </w:r>
      <w:r w:rsidR="007608EB">
        <w:rPr>
          <w:rFonts w:eastAsia="MS Mincho"/>
          <w:bCs/>
          <w:sz w:val="22"/>
          <w:szCs w:val="22"/>
          <w:lang w:val="en-US"/>
        </w:rPr>
        <w:t>make Ambient IoT deployment a</w:t>
      </w:r>
      <w:r w:rsidRPr="003860DE">
        <w:rPr>
          <w:rFonts w:eastAsia="MS Mincho"/>
          <w:bCs/>
          <w:sz w:val="22"/>
          <w:szCs w:val="22"/>
          <w:lang w:val="en-US"/>
        </w:rPr>
        <w:t xml:space="preserve"> realistic scenario. </w:t>
      </w:r>
      <w:r>
        <w:rPr>
          <w:rFonts w:eastAsia="MS Mincho"/>
          <w:bCs/>
          <w:sz w:val="22"/>
          <w:szCs w:val="22"/>
          <w:lang w:val="en-US"/>
        </w:rPr>
        <w:t xml:space="preserve">An enhanced illumination scenario is to use </w:t>
      </w:r>
      <w:r w:rsidRPr="004A565E">
        <w:rPr>
          <w:rFonts w:eastAsia="MS Mincho"/>
          <w:bCs/>
          <w:sz w:val="22"/>
          <w:szCs w:val="22"/>
          <w:lang w:val="en-US"/>
        </w:rPr>
        <w:t xml:space="preserve">multiple UEs for simultaneously illumination for increased </w:t>
      </w:r>
      <w:r w:rsidR="007608EB">
        <w:rPr>
          <w:rFonts w:eastAsia="MS Mincho"/>
          <w:bCs/>
          <w:sz w:val="22"/>
          <w:szCs w:val="22"/>
          <w:lang w:val="en-US"/>
        </w:rPr>
        <w:t>activation range.</w:t>
      </w:r>
    </w:p>
    <w:p w14:paraId="00191225" w14:textId="0621F53D" w:rsidR="00A47E16" w:rsidRDefault="00A47E16" w:rsidP="00A47E16">
      <w:pPr>
        <w:jc w:val="both"/>
        <w:rPr>
          <w:b/>
          <w:bCs/>
          <w:sz w:val="22"/>
          <w:szCs w:val="22"/>
          <w:lang w:val="en-US" w:eastAsia="zh-CN"/>
        </w:rPr>
      </w:pPr>
      <w:r w:rsidRPr="00E12FC1">
        <w:rPr>
          <w:b/>
          <w:bCs/>
          <w:sz w:val="22"/>
          <w:szCs w:val="22"/>
          <w:lang w:val="en-US" w:eastAsia="zh-CN"/>
        </w:rPr>
        <w:t xml:space="preserve">Proposal </w:t>
      </w:r>
      <w:r>
        <w:rPr>
          <w:b/>
          <w:bCs/>
          <w:sz w:val="22"/>
          <w:szCs w:val="22"/>
          <w:lang w:val="en-US" w:eastAsia="zh-CN"/>
        </w:rPr>
        <w:t>1</w:t>
      </w:r>
      <w:r w:rsidRPr="00E12FC1">
        <w:rPr>
          <w:b/>
          <w:bCs/>
          <w:sz w:val="22"/>
          <w:szCs w:val="22"/>
          <w:lang w:val="en-US" w:eastAsia="zh-CN"/>
        </w:rPr>
        <w:t xml:space="preserve">: </w:t>
      </w:r>
      <w:r>
        <w:rPr>
          <w:b/>
          <w:bCs/>
          <w:sz w:val="22"/>
          <w:szCs w:val="22"/>
          <w:lang w:val="en-US" w:eastAsia="zh-CN"/>
        </w:rPr>
        <w:t xml:space="preserve">Study </w:t>
      </w:r>
      <w:r w:rsidR="007608EB">
        <w:rPr>
          <w:b/>
          <w:bCs/>
          <w:sz w:val="22"/>
          <w:szCs w:val="22"/>
          <w:lang w:val="en-US" w:eastAsia="zh-CN"/>
        </w:rPr>
        <w:t>A</w:t>
      </w:r>
      <w:r>
        <w:rPr>
          <w:b/>
          <w:bCs/>
          <w:sz w:val="22"/>
          <w:szCs w:val="22"/>
          <w:lang w:val="en-US" w:eastAsia="zh-CN"/>
        </w:rPr>
        <w:t>mbient IoT with main emphasis on UE illumination</w:t>
      </w:r>
      <w:r w:rsidR="007608EB">
        <w:rPr>
          <w:b/>
          <w:bCs/>
          <w:sz w:val="22"/>
          <w:szCs w:val="22"/>
          <w:lang w:val="en-US" w:eastAsia="zh-CN"/>
        </w:rPr>
        <w:t>/activation</w:t>
      </w:r>
      <w:r>
        <w:rPr>
          <w:b/>
          <w:bCs/>
          <w:sz w:val="22"/>
          <w:szCs w:val="22"/>
          <w:lang w:val="en-US" w:eastAsia="zh-CN"/>
        </w:rPr>
        <w:t xml:space="preserve"> deployment scenarios.</w:t>
      </w:r>
    </w:p>
    <w:p w14:paraId="27F56874" w14:textId="77777777" w:rsidR="008E67DE" w:rsidRPr="00E12FC1" w:rsidRDefault="008E67DE" w:rsidP="00AC40E0">
      <w:pPr>
        <w:jc w:val="both"/>
        <w:rPr>
          <w:b/>
          <w:bCs/>
          <w:sz w:val="22"/>
          <w:szCs w:val="22"/>
          <w:lang w:val="en-US" w:eastAsia="zh-CN"/>
        </w:rPr>
      </w:pPr>
    </w:p>
    <w:bookmarkEnd w:id="3"/>
    <w:bookmarkEnd w:id="4"/>
    <w:bookmarkEnd w:id="5"/>
    <w:p w14:paraId="0CB4FBD1" w14:textId="09F523EC" w:rsidR="007A575F" w:rsidRPr="00E12FC1" w:rsidRDefault="0040333F" w:rsidP="007A575F">
      <w:pPr>
        <w:keepNext/>
        <w:keepLines/>
        <w:spacing w:before="120"/>
        <w:ind w:left="1418" w:hanging="1418"/>
        <w:outlineLvl w:val="3"/>
        <w:rPr>
          <w:rFonts w:ascii="Arial" w:hAnsi="Arial" w:cs="Arial"/>
          <w:sz w:val="28"/>
          <w:lang w:val="en-US"/>
        </w:rPr>
      </w:pPr>
      <w:r>
        <w:rPr>
          <w:rFonts w:ascii="Arial" w:hAnsi="Arial" w:cs="Arial"/>
          <w:sz w:val="28"/>
          <w:lang w:val="en-US"/>
        </w:rPr>
        <w:t>4</w:t>
      </w:r>
      <w:r w:rsidR="007A575F" w:rsidRPr="00E12FC1">
        <w:rPr>
          <w:rFonts w:ascii="Arial" w:hAnsi="Arial" w:cs="Arial"/>
          <w:sz w:val="28"/>
          <w:lang w:val="en-US"/>
        </w:rPr>
        <w:t xml:space="preserve"> </w:t>
      </w:r>
      <w:r w:rsidR="007A575F">
        <w:rPr>
          <w:rFonts w:ascii="Arial" w:hAnsi="Arial" w:cs="Arial"/>
          <w:sz w:val="28"/>
          <w:lang w:val="en-US"/>
        </w:rPr>
        <w:t xml:space="preserve">Further </w:t>
      </w:r>
      <w:r w:rsidR="00F2475A">
        <w:rPr>
          <w:rFonts w:ascii="Arial" w:hAnsi="Arial" w:cs="Arial"/>
          <w:sz w:val="28"/>
          <w:lang w:val="en-US"/>
        </w:rPr>
        <w:t>D</w:t>
      </w:r>
      <w:r w:rsidR="007A575F">
        <w:rPr>
          <w:rFonts w:ascii="Arial" w:hAnsi="Arial" w:cs="Arial"/>
          <w:sz w:val="28"/>
          <w:lang w:val="en-US"/>
        </w:rPr>
        <w:t xml:space="preserve">eployment </w:t>
      </w:r>
      <w:r w:rsidR="00F2475A">
        <w:rPr>
          <w:rFonts w:ascii="Arial" w:hAnsi="Arial" w:cs="Arial"/>
          <w:sz w:val="28"/>
          <w:lang w:val="en-US"/>
        </w:rPr>
        <w:t>E</w:t>
      </w:r>
      <w:r w:rsidR="007A575F">
        <w:rPr>
          <w:rFonts w:ascii="Arial" w:hAnsi="Arial" w:cs="Arial"/>
          <w:sz w:val="28"/>
          <w:lang w:val="en-US"/>
        </w:rPr>
        <w:t>nhancements</w:t>
      </w:r>
    </w:p>
    <w:p w14:paraId="2A0BB727" w14:textId="1A7A9E1A" w:rsidR="00433ECA" w:rsidRPr="00805C1F" w:rsidRDefault="00433ECA" w:rsidP="00433ECA">
      <w:pPr>
        <w:rPr>
          <w:rFonts w:eastAsia="MS Mincho"/>
          <w:b/>
          <w:sz w:val="24"/>
          <w:szCs w:val="24"/>
          <w:lang w:val="en-US"/>
        </w:rPr>
      </w:pPr>
      <w:r w:rsidRPr="00805C1F">
        <w:rPr>
          <w:rFonts w:eastAsia="MS Mincho"/>
          <w:b/>
          <w:sz w:val="24"/>
          <w:szCs w:val="24"/>
          <w:lang w:val="en-US"/>
        </w:rPr>
        <w:t>Use of reflection gain on A</w:t>
      </w:r>
      <w:r w:rsidR="003F5809">
        <w:rPr>
          <w:rFonts w:eastAsia="MS Mincho"/>
          <w:b/>
          <w:sz w:val="24"/>
          <w:szCs w:val="24"/>
          <w:lang w:val="en-US"/>
        </w:rPr>
        <w:t>-</w:t>
      </w:r>
      <w:r w:rsidRPr="00805C1F">
        <w:rPr>
          <w:rFonts w:eastAsia="MS Mincho"/>
          <w:b/>
          <w:sz w:val="24"/>
          <w:szCs w:val="24"/>
          <w:lang w:val="en-US"/>
        </w:rPr>
        <w:t>IoT devices for range enhancement</w:t>
      </w:r>
    </w:p>
    <w:p w14:paraId="16FA9D84" w14:textId="0A4CA24C" w:rsidR="00433ECA" w:rsidRPr="00433ECA" w:rsidRDefault="00433ECA" w:rsidP="00805C1F">
      <w:pPr>
        <w:jc w:val="both"/>
        <w:rPr>
          <w:rFonts w:eastAsia="MS Mincho"/>
          <w:bCs/>
          <w:sz w:val="22"/>
          <w:szCs w:val="22"/>
          <w:lang w:val="en-US"/>
        </w:rPr>
      </w:pPr>
      <w:r w:rsidRPr="00433ECA">
        <w:rPr>
          <w:rFonts w:eastAsia="MS Mincho"/>
          <w:bCs/>
          <w:sz w:val="22"/>
          <w:szCs w:val="22"/>
          <w:lang w:val="en-US"/>
        </w:rPr>
        <w:t xml:space="preserve">Devices communicating with backscattering modulate information by alternating the antenna connection with different passive loads. These loads will alter amplitude and/or phase of the incident signal and the reflected signal will carry digital information. However, with passive loads, the reflection coefficient (ratio between reflected and incident signal voltage </w:t>
      </w:r>
      <w:r w:rsidRPr="00433ECA">
        <w:rPr>
          <w:rFonts w:eastAsia="MS Mincho"/>
          <w:bCs/>
          <w:sz w:val="22"/>
          <w:szCs w:val="22"/>
          <w:lang w:val="el-GR"/>
        </w:rPr>
        <w:t>Γ</w:t>
      </w:r>
      <w:r w:rsidRPr="00433ECA">
        <w:rPr>
          <w:rFonts w:eastAsia="MS Mincho"/>
          <w:bCs/>
          <w:sz w:val="22"/>
          <w:szCs w:val="22"/>
          <w:lang w:val="en-US"/>
        </w:rPr>
        <w:t xml:space="preserve"> = </w:t>
      </w:r>
      <w:proofErr w:type="spellStart"/>
      <w:r w:rsidRPr="00433ECA">
        <w:rPr>
          <w:rFonts w:eastAsia="MS Mincho"/>
          <w:bCs/>
          <w:sz w:val="22"/>
          <w:szCs w:val="22"/>
          <w:lang w:val="en-US"/>
        </w:rPr>
        <w:t>V</w:t>
      </w:r>
      <w:r w:rsidRPr="00433ECA">
        <w:rPr>
          <w:rFonts w:eastAsia="MS Mincho"/>
          <w:bCs/>
          <w:sz w:val="22"/>
          <w:szCs w:val="22"/>
          <w:vertAlign w:val="subscript"/>
          <w:lang w:val="en-US"/>
        </w:rPr>
        <w:t>refl</w:t>
      </w:r>
      <w:proofErr w:type="spellEnd"/>
      <w:r w:rsidRPr="00433ECA">
        <w:rPr>
          <w:rFonts w:eastAsia="MS Mincho"/>
          <w:bCs/>
          <w:sz w:val="22"/>
          <w:szCs w:val="22"/>
          <w:lang w:val="en-US"/>
        </w:rPr>
        <w:t>/</w:t>
      </w:r>
      <w:proofErr w:type="spellStart"/>
      <w:r w:rsidRPr="00433ECA">
        <w:rPr>
          <w:rFonts w:eastAsia="MS Mincho"/>
          <w:bCs/>
          <w:sz w:val="22"/>
          <w:szCs w:val="22"/>
          <w:lang w:val="en-US"/>
        </w:rPr>
        <w:t>V</w:t>
      </w:r>
      <w:r w:rsidRPr="00433ECA">
        <w:rPr>
          <w:rFonts w:eastAsia="MS Mincho"/>
          <w:bCs/>
          <w:sz w:val="22"/>
          <w:szCs w:val="22"/>
          <w:vertAlign w:val="subscript"/>
          <w:lang w:val="en-US"/>
        </w:rPr>
        <w:t>inc</w:t>
      </w:r>
      <w:proofErr w:type="spellEnd"/>
      <w:r w:rsidRPr="00433ECA">
        <w:rPr>
          <w:rFonts w:eastAsia="MS Mincho"/>
          <w:bCs/>
          <w:sz w:val="22"/>
          <w:szCs w:val="22"/>
          <w:lang w:val="en-US"/>
        </w:rPr>
        <w:t xml:space="preserve">) magnitude at any given state will always be less than unity. </w:t>
      </w:r>
    </w:p>
    <w:p w14:paraId="7BEB80DA" w14:textId="233DC76A" w:rsidR="00433ECA" w:rsidRPr="00433ECA" w:rsidRDefault="00433ECA" w:rsidP="00805C1F">
      <w:pPr>
        <w:jc w:val="both"/>
        <w:rPr>
          <w:rFonts w:eastAsia="MS Mincho"/>
          <w:bCs/>
          <w:sz w:val="22"/>
          <w:szCs w:val="22"/>
          <w:lang w:val="en-US"/>
        </w:rPr>
      </w:pPr>
      <w:r w:rsidRPr="00433ECA">
        <w:rPr>
          <w:rFonts w:eastAsia="MS Mincho"/>
          <w:bCs/>
          <w:sz w:val="22"/>
          <w:szCs w:val="22"/>
          <w:lang w:val="en-US"/>
        </w:rPr>
        <w:t>The use of passive loads is a necessity for A</w:t>
      </w:r>
      <w:r w:rsidR="003F5809">
        <w:rPr>
          <w:rFonts w:eastAsia="MS Mincho"/>
          <w:bCs/>
          <w:sz w:val="22"/>
          <w:szCs w:val="22"/>
          <w:lang w:val="en-US"/>
        </w:rPr>
        <w:t>-</w:t>
      </w:r>
      <w:r w:rsidRPr="00433ECA">
        <w:rPr>
          <w:rFonts w:eastAsia="MS Mincho"/>
          <w:bCs/>
          <w:sz w:val="22"/>
          <w:szCs w:val="22"/>
          <w:lang w:val="en-US"/>
        </w:rPr>
        <w:t>IoT Type A devices that solely rely on energy harvesting, since they minimize the power required for communication. However, Type B devices that have a certain amount of energy storage available need not be limited to passive loads. Such devices can use negative resistance networks, which are single-port amplifiers with a reflection gain, i.e.</w:t>
      </w:r>
      <w:r w:rsidR="003F5809">
        <w:rPr>
          <w:rFonts w:eastAsia="MS Mincho"/>
          <w:bCs/>
          <w:sz w:val="22"/>
          <w:szCs w:val="22"/>
          <w:lang w:val="en-US"/>
        </w:rPr>
        <w:t>,</w:t>
      </w:r>
      <w:r w:rsidRPr="00433ECA">
        <w:rPr>
          <w:rFonts w:eastAsia="MS Mincho"/>
          <w:bCs/>
          <w:sz w:val="22"/>
          <w:szCs w:val="22"/>
          <w:lang w:val="en-US"/>
        </w:rPr>
        <w:t xml:space="preserve"> |</w:t>
      </w:r>
      <w:r w:rsidRPr="00433ECA">
        <w:rPr>
          <w:rFonts w:eastAsia="MS Mincho"/>
          <w:bCs/>
          <w:sz w:val="22"/>
          <w:szCs w:val="22"/>
          <w:lang w:val="el-GR"/>
        </w:rPr>
        <w:t>Γ</w:t>
      </w:r>
      <w:r w:rsidRPr="00433ECA">
        <w:rPr>
          <w:rFonts w:eastAsia="MS Mincho"/>
          <w:bCs/>
          <w:sz w:val="22"/>
          <w:szCs w:val="22"/>
          <w:lang w:val="en-US"/>
        </w:rPr>
        <w:t xml:space="preserve">| &gt;&gt; 1. These are also referred to as </w:t>
      </w:r>
      <w:r w:rsidRPr="00433ECA">
        <w:rPr>
          <w:rFonts w:eastAsia="MS Mincho"/>
          <w:bCs/>
          <w:i/>
          <w:iCs/>
          <w:sz w:val="22"/>
          <w:szCs w:val="22"/>
          <w:lang w:val="en-US"/>
        </w:rPr>
        <w:t>reflection amplifiers</w:t>
      </w:r>
      <w:r w:rsidRPr="00433ECA">
        <w:rPr>
          <w:rFonts w:eastAsia="MS Mincho"/>
          <w:bCs/>
          <w:sz w:val="22"/>
          <w:szCs w:val="22"/>
          <w:lang w:val="en-US"/>
        </w:rPr>
        <w:t xml:space="preserve"> and can be used in the place of passive loads when a source of bias current is available. These reflection amplifiers can operate in the microwatt range and can, therefore, be supported by small batteries or other charge tanks.</w:t>
      </w:r>
    </w:p>
    <w:p w14:paraId="6D76A30A" w14:textId="10DC1BB0" w:rsidR="00433ECA" w:rsidRPr="00433ECA" w:rsidRDefault="00433ECA" w:rsidP="00805C1F">
      <w:pPr>
        <w:jc w:val="both"/>
        <w:rPr>
          <w:rFonts w:eastAsia="MS Mincho"/>
          <w:bCs/>
          <w:sz w:val="22"/>
          <w:szCs w:val="22"/>
          <w:lang w:val="en-US"/>
        </w:rPr>
      </w:pPr>
      <w:r w:rsidRPr="00433ECA">
        <w:rPr>
          <w:rFonts w:eastAsia="MS Mincho"/>
          <w:bCs/>
          <w:sz w:val="22"/>
          <w:szCs w:val="22"/>
          <w:lang w:val="en-US"/>
        </w:rPr>
        <w:t>A reflection amplifier with G = 20log</w:t>
      </w:r>
      <w:r w:rsidRPr="00433ECA">
        <w:rPr>
          <w:rFonts w:eastAsia="MS Mincho"/>
          <w:bCs/>
          <w:sz w:val="22"/>
          <w:szCs w:val="22"/>
          <w:vertAlign w:val="subscript"/>
          <w:lang w:val="en-US"/>
        </w:rPr>
        <w:t>10</w:t>
      </w:r>
      <w:r w:rsidRPr="00433ECA">
        <w:rPr>
          <w:rFonts w:eastAsia="MS Mincho"/>
          <w:bCs/>
          <w:sz w:val="22"/>
          <w:szCs w:val="22"/>
          <w:lang w:val="en-US"/>
        </w:rPr>
        <w:t>|</w:t>
      </w:r>
      <w:r w:rsidRPr="00433ECA">
        <w:rPr>
          <w:rFonts w:eastAsia="MS Mincho"/>
          <w:bCs/>
          <w:sz w:val="22"/>
          <w:szCs w:val="22"/>
          <w:lang w:val="el-GR"/>
        </w:rPr>
        <w:t>Γ</w:t>
      </w:r>
      <w:r w:rsidRPr="00433ECA">
        <w:rPr>
          <w:rFonts w:eastAsia="MS Mincho"/>
          <w:bCs/>
          <w:sz w:val="22"/>
          <w:szCs w:val="22"/>
          <w:lang w:val="en-US"/>
        </w:rPr>
        <w:t xml:space="preserve">| = 15 dB </w:t>
      </w:r>
      <w:r w:rsidR="0098089E">
        <w:rPr>
          <w:rFonts w:eastAsia="MS Mincho"/>
          <w:bCs/>
          <w:sz w:val="22"/>
          <w:szCs w:val="22"/>
          <w:lang w:val="en-US"/>
        </w:rPr>
        <w:t xml:space="preserve">power </w:t>
      </w:r>
      <w:r w:rsidRPr="00433ECA">
        <w:rPr>
          <w:rFonts w:eastAsia="MS Mincho"/>
          <w:bCs/>
          <w:sz w:val="22"/>
          <w:szCs w:val="22"/>
          <w:lang w:val="en-US"/>
        </w:rPr>
        <w:t xml:space="preserve">gain can increase the </w:t>
      </w:r>
      <w:proofErr w:type="spellStart"/>
      <w:r w:rsidRPr="00433ECA">
        <w:rPr>
          <w:rFonts w:eastAsia="MS Mincho"/>
          <w:bCs/>
          <w:sz w:val="22"/>
          <w:szCs w:val="22"/>
          <w:lang w:val="en-US"/>
        </w:rPr>
        <w:t>AIoT</w:t>
      </w:r>
      <w:proofErr w:type="spellEnd"/>
      <w:r w:rsidRPr="00433ECA">
        <w:rPr>
          <w:rFonts w:eastAsia="MS Mincho"/>
          <w:bCs/>
          <w:sz w:val="22"/>
          <w:szCs w:val="22"/>
          <w:lang w:val="en-US"/>
        </w:rPr>
        <w:t xml:space="preserve"> device modulation factor M= ¼|</w:t>
      </w:r>
      <w:r w:rsidRPr="00433ECA">
        <w:rPr>
          <w:rFonts w:eastAsia="MS Mincho"/>
          <w:bCs/>
          <w:sz w:val="22"/>
          <w:szCs w:val="22"/>
          <w:lang w:val="el-GR"/>
        </w:rPr>
        <w:t>Γ</w:t>
      </w:r>
      <w:r w:rsidRPr="00433ECA">
        <w:rPr>
          <w:rFonts w:eastAsia="MS Mincho"/>
          <w:bCs/>
          <w:sz w:val="22"/>
          <w:szCs w:val="22"/>
          <w:vertAlign w:val="subscript"/>
          <w:lang w:val="en-US"/>
        </w:rPr>
        <w:t>1</w:t>
      </w:r>
      <w:r w:rsidRPr="00433ECA">
        <w:rPr>
          <w:rFonts w:eastAsia="MS Mincho"/>
          <w:bCs/>
          <w:sz w:val="22"/>
          <w:szCs w:val="22"/>
          <w:lang w:val="en-US"/>
        </w:rPr>
        <w:t xml:space="preserve"> – </w:t>
      </w:r>
      <w:r w:rsidRPr="00433ECA">
        <w:rPr>
          <w:rFonts w:eastAsia="MS Mincho"/>
          <w:bCs/>
          <w:sz w:val="22"/>
          <w:szCs w:val="22"/>
          <w:lang w:val="el-GR"/>
        </w:rPr>
        <w:t>Γ</w:t>
      </w:r>
      <w:r w:rsidRPr="00433ECA">
        <w:rPr>
          <w:rFonts w:eastAsia="MS Mincho"/>
          <w:bCs/>
          <w:sz w:val="22"/>
          <w:szCs w:val="22"/>
          <w:vertAlign w:val="subscript"/>
          <w:lang w:val="en-US"/>
        </w:rPr>
        <w:t>0</w:t>
      </w:r>
      <w:r w:rsidRPr="00433ECA">
        <w:rPr>
          <w:rFonts w:eastAsia="MS Mincho"/>
          <w:bCs/>
          <w:sz w:val="22"/>
          <w:szCs w:val="22"/>
          <w:lang w:val="en-US"/>
        </w:rPr>
        <w:t>|</w:t>
      </w:r>
      <w:r w:rsidRPr="00433ECA">
        <w:rPr>
          <w:rFonts w:eastAsia="MS Mincho"/>
          <w:bCs/>
          <w:sz w:val="22"/>
          <w:szCs w:val="22"/>
          <w:vertAlign w:val="superscript"/>
          <w:lang w:val="en-US"/>
        </w:rPr>
        <w:t>2</w:t>
      </w:r>
      <w:r w:rsidRPr="00433ECA">
        <w:rPr>
          <w:rFonts w:eastAsia="MS Mincho"/>
          <w:bCs/>
          <w:sz w:val="22"/>
          <w:szCs w:val="22"/>
          <w:lang w:val="en-US"/>
        </w:rPr>
        <w:t>, which translates in</w:t>
      </w:r>
      <w:r w:rsidR="00B0428D">
        <w:rPr>
          <w:rFonts w:eastAsia="MS Mincho"/>
          <w:bCs/>
          <w:sz w:val="22"/>
          <w:szCs w:val="22"/>
          <w:lang w:val="en-US"/>
        </w:rPr>
        <w:t>to</w:t>
      </w:r>
      <w:r w:rsidRPr="00433ECA">
        <w:rPr>
          <w:rFonts w:eastAsia="MS Mincho"/>
          <w:bCs/>
          <w:sz w:val="22"/>
          <w:szCs w:val="22"/>
          <w:lang w:val="en-US"/>
        </w:rPr>
        <w:t xml:space="preserve"> increased backscatter signal SNR at the reader and longer operating range. A type B device that uses reflection gain in one modulation state and passive loading in the other (</w:t>
      </w:r>
      <w:proofErr w:type="gramStart"/>
      <w:r w:rsidRPr="00433ECA">
        <w:rPr>
          <w:rFonts w:eastAsia="MS Mincho"/>
          <w:bCs/>
          <w:sz w:val="22"/>
          <w:szCs w:val="22"/>
          <w:lang w:val="en-US"/>
        </w:rPr>
        <w:t>e.g.</w:t>
      </w:r>
      <w:proofErr w:type="gramEnd"/>
      <w:r w:rsidRPr="00433ECA">
        <w:rPr>
          <w:rFonts w:eastAsia="MS Mincho"/>
          <w:bCs/>
          <w:sz w:val="22"/>
          <w:szCs w:val="22"/>
          <w:lang w:val="en-US"/>
        </w:rPr>
        <w:t xml:space="preserve"> turning the amplifier on and off to perform OOK) will have for example </w:t>
      </w:r>
      <m:oMath>
        <m:sSub>
          <m:sSubPr>
            <m:ctrlPr>
              <w:rPr>
                <w:rFonts w:ascii="Cambria Math" w:eastAsia="MS Mincho" w:hAnsi="Cambria Math"/>
                <w:bCs/>
                <w:i/>
                <w:sz w:val="22"/>
                <w:szCs w:val="22"/>
                <w:lang w:val="en-US"/>
              </w:rPr>
            </m:ctrlPr>
          </m:sSubPr>
          <m:e>
            <m:r>
              <w:rPr>
                <w:rFonts w:ascii="Cambria Math" w:eastAsia="MS Mincho" w:hAnsi="Cambria Math"/>
                <w:sz w:val="22"/>
                <w:szCs w:val="22"/>
                <w:lang w:val="en-US"/>
              </w:rPr>
              <m:t>Γ</m:t>
            </m:r>
          </m:e>
          <m:sub>
            <m:r>
              <w:rPr>
                <w:rFonts w:ascii="Cambria Math" w:eastAsia="MS Mincho" w:hAnsi="Cambria Math"/>
                <w:sz w:val="22"/>
                <w:szCs w:val="22"/>
                <w:lang w:val="en-US"/>
              </w:rPr>
              <m:t>1</m:t>
            </m:r>
          </m:sub>
        </m:sSub>
        <m:r>
          <w:rPr>
            <w:rFonts w:ascii="Cambria Math" w:eastAsia="MS Mincho" w:hAnsi="Cambria Math"/>
            <w:sz w:val="22"/>
            <w:szCs w:val="22"/>
            <w:lang w:val="en-US"/>
          </w:rPr>
          <m:t xml:space="preserve">= </m:t>
        </m:r>
        <m:rad>
          <m:radPr>
            <m:degHide m:val="1"/>
            <m:ctrlPr>
              <w:rPr>
                <w:rFonts w:ascii="Cambria Math" w:eastAsia="MS Mincho" w:hAnsi="Cambria Math"/>
                <w:bCs/>
                <w:i/>
                <w:sz w:val="22"/>
                <w:szCs w:val="22"/>
                <w:lang w:val="en-US"/>
              </w:rPr>
            </m:ctrlPr>
          </m:radPr>
          <m:deg/>
          <m:e>
            <m:r>
              <w:rPr>
                <w:rFonts w:ascii="Cambria Math" w:eastAsia="MS Mincho" w:hAnsi="Cambria Math"/>
                <w:sz w:val="22"/>
                <w:szCs w:val="22"/>
                <w:lang w:val="en-US"/>
              </w:rPr>
              <m:t>G</m:t>
            </m:r>
          </m:e>
        </m:rad>
        <m:sSup>
          <m:sSupPr>
            <m:ctrlPr>
              <w:rPr>
                <w:rFonts w:ascii="Cambria Math" w:eastAsia="MS Mincho" w:hAnsi="Cambria Math"/>
                <w:bCs/>
                <w:i/>
                <w:sz w:val="22"/>
                <w:szCs w:val="22"/>
                <w:lang w:val="en-US"/>
              </w:rPr>
            </m:ctrlPr>
          </m:sSupPr>
          <m:e>
            <m:r>
              <w:rPr>
                <w:rFonts w:ascii="Cambria Math" w:eastAsia="MS Mincho" w:hAnsi="Cambria Math"/>
                <w:sz w:val="22"/>
                <w:szCs w:val="22"/>
                <w:lang w:val="en-US"/>
              </w:rPr>
              <m:t>e</m:t>
            </m:r>
          </m:e>
          <m:sup>
            <m:r>
              <w:rPr>
                <w:rFonts w:ascii="Cambria Math" w:eastAsia="MS Mincho" w:hAnsi="Cambria Math"/>
                <w:sz w:val="22"/>
                <w:szCs w:val="22"/>
                <w:lang w:val="en-US"/>
              </w:rPr>
              <m:t>j</m:t>
            </m:r>
            <m:sSub>
              <m:sSubPr>
                <m:ctrlPr>
                  <w:rPr>
                    <w:rFonts w:ascii="Cambria Math" w:eastAsia="MS Mincho" w:hAnsi="Cambria Math"/>
                    <w:bCs/>
                    <w:i/>
                    <w:sz w:val="22"/>
                    <w:szCs w:val="22"/>
                    <w:lang w:val="en-US"/>
                  </w:rPr>
                </m:ctrlPr>
              </m:sSubPr>
              <m:e>
                <m:r>
                  <w:rPr>
                    <w:rFonts w:ascii="Cambria Math" w:eastAsia="MS Mincho" w:hAnsi="Cambria Math"/>
                    <w:sz w:val="22"/>
                    <w:szCs w:val="22"/>
                    <w:lang w:val="el-GR"/>
                  </w:rPr>
                  <m:t>φ</m:t>
                </m:r>
              </m:e>
              <m:sub>
                <m:r>
                  <w:rPr>
                    <w:rFonts w:ascii="Cambria Math" w:eastAsia="MS Mincho" w:hAnsi="Cambria Math"/>
                    <w:sz w:val="22"/>
                    <w:szCs w:val="22"/>
                    <w:lang w:val="en-US"/>
                  </w:rPr>
                  <m:t>1</m:t>
                </m:r>
              </m:sub>
            </m:sSub>
          </m:sup>
        </m:sSup>
      </m:oMath>
      <w:r w:rsidRPr="00433ECA">
        <w:rPr>
          <w:rFonts w:eastAsia="MS Mincho"/>
          <w:bCs/>
          <w:sz w:val="22"/>
          <w:szCs w:val="22"/>
          <w:lang w:val="en-US"/>
        </w:rPr>
        <w:t xml:space="preserve"> and </w:t>
      </w:r>
      <m:oMath>
        <m:sSub>
          <m:sSubPr>
            <m:ctrlPr>
              <w:rPr>
                <w:rFonts w:ascii="Cambria Math" w:eastAsia="MS Mincho" w:hAnsi="Cambria Math"/>
                <w:bCs/>
                <w:i/>
                <w:sz w:val="22"/>
                <w:szCs w:val="22"/>
                <w:lang w:val="en-US"/>
              </w:rPr>
            </m:ctrlPr>
          </m:sSubPr>
          <m:e>
            <m:r>
              <w:rPr>
                <w:rFonts w:ascii="Cambria Math" w:eastAsia="MS Mincho" w:hAnsi="Cambria Math"/>
                <w:sz w:val="22"/>
                <w:szCs w:val="22"/>
                <w:lang w:val="en-US"/>
              </w:rPr>
              <m:t>Γ</m:t>
            </m:r>
          </m:e>
          <m:sub>
            <m:r>
              <w:rPr>
                <w:rFonts w:ascii="Cambria Math" w:eastAsia="MS Mincho" w:hAnsi="Cambria Math"/>
                <w:sz w:val="22"/>
                <w:szCs w:val="22"/>
                <w:lang w:val="en-US"/>
              </w:rPr>
              <m:t>0</m:t>
            </m:r>
          </m:sub>
        </m:sSub>
        <m:r>
          <w:rPr>
            <w:rFonts w:ascii="Cambria Math" w:eastAsia="MS Mincho" w:hAnsi="Cambria Math"/>
            <w:sz w:val="22"/>
            <w:szCs w:val="22"/>
            <w:lang w:val="en-US"/>
          </w:rPr>
          <m:t>= 0</m:t>
        </m:r>
      </m:oMath>
      <w:r w:rsidRPr="00433ECA">
        <w:rPr>
          <w:rFonts w:eastAsia="MS Mincho"/>
          <w:bCs/>
          <w:sz w:val="22"/>
          <w:szCs w:val="22"/>
          <w:lang w:val="en-US"/>
        </w:rPr>
        <w:t xml:space="preserve"> (or, in other cases, any value |</w:t>
      </w:r>
      <w:r w:rsidRPr="00433ECA">
        <w:rPr>
          <w:rFonts w:eastAsia="MS Mincho"/>
          <w:bCs/>
          <w:sz w:val="22"/>
          <w:szCs w:val="22"/>
          <w:lang w:val="el-GR"/>
        </w:rPr>
        <w:t>Γ</w:t>
      </w:r>
      <w:r w:rsidRPr="00433ECA">
        <w:rPr>
          <w:rFonts w:eastAsia="MS Mincho"/>
          <w:bCs/>
          <w:sz w:val="22"/>
          <w:szCs w:val="22"/>
          <w:vertAlign w:val="subscript"/>
          <w:lang w:val="en-US"/>
        </w:rPr>
        <w:t>0</w:t>
      </w:r>
      <w:r w:rsidRPr="00433ECA">
        <w:rPr>
          <w:rFonts w:eastAsia="MS Mincho"/>
          <w:bCs/>
          <w:sz w:val="22"/>
          <w:szCs w:val="22"/>
          <w:lang w:val="en-US"/>
        </w:rPr>
        <w:t>| &lt; 1). Then the modulation factor is M = ¼ G ,</w:t>
      </w:r>
      <w:r w:rsidR="00B0428D">
        <w:rPr>
          <w:rFonts w:eastAsia="MS Mincho"/>
          <w:bCs/>
          <w:sz w:val="22"/>
          <w:szCs w:val="22"/>
          <w:lang w:val="en-US"/>
        </w:rPr>
        <w:t xml:space="preserve"> </w:t>
      </w:r>
      <w:r w:rsidRPr="00433ECA">
        <w:rPr>
          <w:rFonts w:eastAsia="MS Mincho"/>
          <w:bCs/>
          <w:sz w:val="22"/>
          <w:szCs w:val="22"/>
          <w:lang w:val="en-US"/>
        </w:rPr>
        <w:t xml:space="preserve">which is greater than the </w:t>
      </w:r>
      <w:proofErr w:type="gramStart"/>
      <w:r w:rsidRPr="00433ECA">
        <w:rPr>
          <w:rFonts w:eastAsia="MS Mincho"/>
          <w:bCs/>
          <w:sz w:val="22"/>
          <w:szCs w:val="22"/>
          <w:lang w:val="en-US"/>
        </w:rPr>
        <w:t>best case</w:t>
      </w:r>
      <w:proofErr w:type="gramEnd"/>
      <w:r w:rsidRPr="00433ECA">
        <w:rPr>
          <w:rFonts w:eastAsia="MS Mincho"/>
          <w:bCs/>
          <w:sz w:val="22"/>
          <w:szCs w:val="22"/>
          <w:lang w:val="en-US"/>
        </w:rPr>
        <w:t xml:space="preserve"> M=1 for type B </w:t>
      </w:r>
      <w:r w:rsidR="00B0428D">
        <w:rPr>
          <w:rFonts w:eastAsia="MS Mincho"/>
          <w:bCs/>
          <w:sz w:val="22"/>
          <w:szCs w:val="22"/>
          <w:lang w:val="en-US"/>
        </w:rPr>
        <w:t>devices</w:t>
      </w:r>
      <w:r w:rsidRPr="00433ECA">
        <w:rPr>
          <w:rFonts w:eastAsia="MS Mincho"/>
          <w:bCs/>
          <w:sz w:val="22"/>
          <w:szCs w:val="22"/>
          <w:lang w:val="en-US"/>
        </w:rPr>
        <w:t>, as long as the power gain G &gt; 2 (i.e</w:t>
      </w:r>
      <w:r w:rsidR="00B0428D">
        <w:rPr>
          <w:rFonts w:eastAsia="MS Mincho"/>
          <w:bCs/>
          <w:sz w:val="22"/>
          <w:szCs w:val="22"/>
          <w:lang w:val="en-US"/>
        </w:rPr>
        <w:t>.,</w:t>
      </w:r>
      <w:r w:rsidRPr="00433ECA">
        <w:rPr>
          <w:rFonts w:eastAsia="MS Mincho"/>
          <w:bCs/>
          <w:sz w:val="22"/>
          <w:szCs w:val="22"/>
          <w:lang w:val="en-US"/>
        </w:rPr>
        <w:t xml:space="preserve"> more than 3 dB reflection amplifier gain).</w:t>
      </w:r>
    </w:p>
    <w:p w14:paraId="7B599A95" w14:textId="671EF7D7" w:rsidR="00433ECA" w:rsidRDefault="00433ECA" w:rsidP="00805C1F">
      <w:pPr>
        <w:jc w:val="both"/>
        <w:rPr>
          <w:rFonts w:eastAsia="MS Mincho"/>
          <w:bCs/>
          <w:sz w:val="22"/>
          <w:szCs w:val="22"/>
          <w:lang w:val="en-US"/>
        </w:rPr>
      </w:pPr>
      <w:r w:rsidRPr="00433ECA">
        <w:rPr>
          <w:rFonts w:eastAsia="MS Mincho"/>
          <w:bCs/>
          <w:sz w:val="22"/>
          <w:szCs w:val="22"/>
          <w:lang w:val="en-US"/>
        </w:rPr>
        <w:t xml:space="preserve">A type B device that utilizes the reflection amplifier in both states </w:t>
      </w:r>
      <w:r w:rsidRPr="00433ECA">
        <w:rPr>
          <w:rFonts w:eastAsia="MS Mincho"/>
          <w:b/>
          <w:bCs/>
          <w:sz w:val="22"/>
          <w:szCs w:val="22"/>
          <w:lang w:val="en-US"/>
        </w:rPr>
        <w:t>and</w:t>
      </w:r>
      <w:r w:rsidRPr="00433ECA">
        <w:rPr>
          <w:rFonts w:eastAsia="MS Mincho"/>
          <w:bCs/>
          <w:sz w:val="22"/>
          <w:szCs w:val="22"/>
          <w:lang w:val="en-US"/>
        </w:rPr>
        <w:t xml:space="preserve"> performs antipodal modulation (BPSK) </w:t>
      </w:r>
      <w:r w:rsidR="0077690A">
        <w:rPr>
          <w:rFonts w:eastAsia="MS Mincho"/>
          <w:bCs/>
          <w:sz w:val="22"/>
          <w:szCs w:val="22"/>
          <w:lang w:val="en-US"/>
        </w:rPr>
        <w:t>can have</w:t>
      </w:r>
      <w:r w:rsidRPr="00433ECA">
        <w:rPr>
          <w:rFonts w:eastAsia="MS Mincho"/>
          <w:bCs/>
          <w:sz w:val="22"/>
          <w:szCs w:val="22"/>
          <w:lang w:val="en-US"/>
        </w:rPr>
        <w:t xml:space="preserve"> </w:t>
      </w:r>
      <m:oMath>
        <m:sSub>
          <m:sSubPr>
            <m:ctrlPr>
              <w:rPr>
                <w:rFonts w:ascii="Cambria Math" w:eastAsia="MS Mincho" w:hAnsi="Cambria Math"/>
                <w:bCs/>
                <w:i/>
                <w:sz w:val="22"/>
                <w:szCs w:val="22"/>
                <w:lang w:val="en-US"/>
              </w:rPr>
            </m:ctrlPr>
          </m:sSubPr>
          <m:e>
            <m:r>
              <w:rPr>
                <w:rFonts w:ascii="Cambria Math" w:eastAsia="MS Mincho" w:hAnsi="Cambria Math"/>
                <w:sz w:val="22"/>
                <w:szCs w:val="22"/>
                <w:lang w:val="en-US"/>
              </w:rPr>
              <m:t>Γ</m:t>
            </m:r>
          </m:e>
          <m:sub>
            <m:r>
              <w:rPr>
                <w:rFonts w:ascii="Cambria Math" w:eastAsia="MS Mincho" w:hAnsi="Cambria Math"/>
                <w:sz w:val="22"/>
                <w:szCs w:val="22"/>
                <w:lang w:val="en-US"/>
              </w:rPr>
              <m:t>1</m:t>
            </m:r>
          </m:sub>
        </m:sSub>
        <m:r>
          <w:rPr>
            <w:rFonts w:ascii="Cambria Math" w:eastAsia="MS Mincho" w:hAnsi="Cambria Math"/>
            <w:sz w:val="22"/>
            <w:szCs w:val="22"/>
            <w:lang w:val="en-US"/>
          </w:rPr>
          <m:t xml:space="preserve">= </m:t>
        </m:r>
        <m:rad>
          <m:radPr>
            <m:degHide m:val="1"/>
            <m:ctrlPr>
              <w:rPr>
                <w:rFonts w:ascii="Cambria Math" w:eastAsia="MS Mincho" w:hAnsi="Cambria Math"/>
                <w:bCs/>
                <w:i/>
                <w:sz w:val="22"/>
                <w:szCs w:val="22"/>
                <w:lang w:val="en-US"/>
              </w:rPr>
            </m:ctrlPr>
          </m:radPr>
          <m:deg/>
          <m:e>
            <m:r>
              <w:rPr>
                <w:rFonts w:ascii="Cambria Math" w:eastAsia="MS Mincho" w:hAnsi="Cambria Math"/>
                <w:sz w:val="22"/>
                <w:szCs w:val="22"/>
                <w:lang w:val="en-US"/>
              </w:rPr>
              <m:t>G</m:t>
            </m:r>
          </m:e>
        </m:rad>
        <m:sSup>
          <m:sSupPr>
            <m:ctrlPr>
              <w:rPr>
                <w:rFonts w:ascii="Cambria Math" w:eastAsia="MS Mincho" w:hAnsi="Cambria Math"/>
                <w:bCs/>
                <w:i/>
                <w:sz w:val="22"/>
                <w:szCs w:val="22"/>
                <w:lang w:val="en-US"/>
              </w:rPr>
            </m:ctrlPr>
          </m:sSupPr>
          <m:e>
            <m:r>
              <w:rPr>
                <w:rFonts w:ascii="Cambria Math" w:eastAsia="MS Mincho" w:hAnsi="Cambria Math"/>
                <w:sz w:val="22"/>
                <w:szCs w:val="22"/>
                <w:lang w:val="en-US"/>
              </w:rPr>
              <m:t>e</m:t>
            </m:r>
          </m:e>
          <m:sup>
            <m:r>
              <w:rPr>
                <w:rFonts w:ascii="Cambria Math" w:eastAsia="MS Mincho" w:hAnsi="Cambria Math"/>
                <w:sz w:val="22"/>
                <w:szCs w:val="22"/>
                <w:lang w:val="en-US"/>
              </w:rPr>
              <m:t>j</m:t>
            </m:r>
            <m:sSub>
              <m:sSubPr>
                <m:ctrlPr>
                  <w:rPr>
                    <w:rFonts w:ascii="Cambria Math" w:eastAsia="MS Mincho" w:hAnsi="Cambria Math"/>
                    <w:bCs/>
                    <w:i/>
                    <w:sz w:val="22"/>
                    <w:szCs w:val="22"/>
                    <w:lang w:val="en-US"/>
                  </w:rPr>
                </m:ctrlPr>
              </m:sSubPr>
              <m:e>
                <m:r>
                  <w:rPr>
                    <w:rFonts w:ascii="Cambria Math" w:eastAsia="MS Mincho" w:hAnsi="Cambria Math"/>
                    <w:sz w:val="22"/>
                    <w:szCs w:val="22"/>
                    <w:lang w:val="el-GR"/>
                  </w:rPr>
                  <m:t>φ</m:t>
                </m:r>
              </m:e>
              <m:sub>
                <m:r>
                  <w:rPr>
                    <w:rFonts w:ascii="Cambria Math" w:eastAsia="MS Mincho" w:hAnsi="Cambria Math"/>
                    <w:sz w:val="22"/>
                    <w:szCs w:val="22"/>
                    <w:lang w:val="en-US"/>
                  </w:rPr>
                  <m:t>1</m:t>
                </m:r>
              </m:sub>
            </m:sSub>
          </m:sup>
        </m:sSup>
      </m:oMath>
      <w:r w:rsidRPr="00433ECA">
        <w:rPr>
          <w:rFonts w:eastAsia="MS Mincho"/>
          <w:bCs/>
          <w:sz w:val="22"/>
          <w:szCs w:val="22"/>
          <w:lang w:val="en-US"/>
        </w:rPr>
        <w:t xml:space="preserve"> and </w:t>
      </w:r>
      <w:r w:rsidRPr="00433ECA">
        <w:rPr>
          <w:rFonts w:eastAsia="MS Mincho"/>
          <w:bCs/>
          <w:sz w:val="22"/>
          <w:szCs w:val="22"/>
          <w:lang w:val="el-GR"/>
        </w:rPr>
        <w:t>Γ</w:t>
      </w:r>
      <w:r w:rsidRPr="00433ECA">
        <w:rPr>
          <w:rFonts w:eastAsia="MS Mincho"/>
          <w:bCs/>
          <w:sz w:val="22"/>
          <w:szCs w:val="22"/>
          <w:vertAlign w:val="subscript"/>
          <w:lang w:val="en-US"/>
        </w:rPr>
        <w:t>0</w:t>
      </w:r>
      <w:r w:rsidRPr="00433ECA">
        <w:rPr>
          <w:rFonts w:eastAsia="MS Mincho"/>
          <w:bCs/>
          <w:sz w:val="22"/>
          <w:szCs w:val="22"/>
          <w:lang w:val="en-US"/>
        </w:rPr>
        <w:t xml:space="preserve"> = -</w:t>
      </w:r>
      <w:r w:rsidRPr="00433ECA">
        <w:rPr>
          <w:rFonts w:eastAsia="MS Mincho"/>
          <w:bCs/>
          <w:sz w:val="22"/>
          <w:szCs w:val="22"/>
          <w:lang w:val="el-GR"/>
        </w:rPr>
        <w:t>Γ</w:t>
      </w:r>
      <w:r w:rsidRPr="00433ECA">
        <w:rPr>
          <w:rFonts w:eastAsia="MS Mincho"/>
          <w:bCs/>
          <w:sz w:val="22"/>
          <w:szCs w:val="22"/>
          <w:lang w:val="en-US"/>
        </w:rPr>
        <w:t xml:space="preserve">1, </w:t>
      </w:r>
      <w:r w:rsidR="0077690A">
        <w:rPr>
          <w:rFonts w:eastAsia="MS Mincho"/>
          <w:bCs/>
          <w:sz w:val="22"/>
          <w:szCs w:val="22"/>
          <w:lang w:val="en-US"/>
        </w:rPr>
        <w:t xml:space="preserve">making </w:t>
      </w:r>
      <w:r w:rsidRPr="00433ECA">
        <w:rPr>
          <w:rFonts w:eastAsia="MS Mincho"/>
          <w:bCs/>
          <w:sz w:val="22"/>
          <w:szCs w:val="22"/>
          <w:lang w:val="en-US"/>
        </w:rPr>
        <w:t>the modulation factor M = G, which is always greater than unity.</w:t>
      </w:r>
      <w:r w:rsidR="0077690A">
        <w:rPr>
          <w:rFonts w:eastAsia="MS Mincho"/>
          <w:bCs/>
          <w:sz w:val="22"/>
          <w:szCs w:val="22"/>
          <w:lang w:val="en-US"/>
        </w:rPr>
        <w:t xml:space="preserve"> This greatly </w:t>
      </w:r>
      <w:r w:rsidR="0077690A" w:rsidRPr="00433ECA">
        <w:rPr>
          <w:rFonts w:eastAsia="MS Mincho"/>
          <w:bCs/>
          <w:sz w:val="22"/>
          <w:szCs w:val="22"/>
          <w:lang w:val="en-US"/>
        </w:rPr>
        <w:t>enhance</w:t>
      </w:r>
      <w:r w:rsidR="0077690A">
        <w:rPr>
          <w:rFonts w:eastAsia="MS Mincho"/>
          <w:bCs/>
          <w:sz w:val="22"/>
          <w:szCs w:val="22"/>
          <w:lang w:val="en-US"/>
        </w:rPr>
        <w:t>s</w:t>
      </w:r>
      <w:r w:rsidR="0077690A" w:rsidRPr="00433ECA">
        <w:rPr>
          <w:rFonts w:eastAsia="MS Mincho"/>
          <w:bCs/>
          <w:sz w:val="22"/>
          <w:szCs w:val="22"/>
          <w:lang w:val="en-US"/>
        </w:rPr>
        <w:t xml:space="preserve"> </w:t>
      </w:r>
      <w:r w:rsidR="00B0428D">
        <w:rPr>
          <w:rFonts w:eastAsia="MS Mincho"/>
          <w:bCs/>
          <w:sz w:val="22"/>
          <w:szCs w:val="22"/>
          <w:lang w:val="en-US"/>
        </w:rPr>
        <w:t>the backscatter reader</w:t>
      </w:r>
      <w:r w:rsidR="0077690A" w:rsidRPr="00433ECA">
        <w:rPr>
          <w:rFonts w:eastAsia="MS Mincho"/>
          <w:bCs/>
          <w:sz w:val="22"/>
          <w:szCs w:val="22"/>
          <w:lang w:val="en-US"/>
        </w:rPr>
        <w:t xml:space="preserve"> SNR</w:t>
      </w:r>
      <w:r w:rsidR="0077690A">
        <w:rPr>
          <w:rFonts w:eastAsia="MS Mincho"/>
          <w:bCs/>
          <w:sz w:val="22"/>
          <w:szCs w:val="22"/>
          <w:lang w:val="en-US"/>
        </w:rPr>
        <w:t xml:space="preserve"> and </w:t>
      </w:r>
      <w:r w:rsidR="00B0428D">
        <w:rPr>
          <w:rFonts w:eastAsia="MS Mincho"/>
          <w:bCs/>
          <w:sz w:val="22"/>
          <w:szCs w:val="22"/>
          <w:lang w:val="en-US"/>
        </w:rPr>
        <w:t xml:space="preserve">thus the </w:t>
      </w:r>
      <w:r w:rsidR="0077690A">
        <w:rPr>
          <w:rFonts w:eastAsia="MS Mincho"/>
          <w:bCs/>
          <w:sz w:val="22"/>
          <w:szCs w:val="22"/>
          <w:lang w:val="en-US"/>
        </w:rPr>
        <w:t>operating distance</w:t>
      </w:r>
      <w:r w:rsidR="00304733">
        <w:rPr>
          <w:rFonts w:eastAsia="MS Mincho"/>
          <w:bCs/>
          <w:sz w:val="22"/>
          <w:szCs w:val="22"/>
          <w:lang w:val="en-US"/>
        </w:rPr>
        <w:t xml:space="preserve"> [5]</w:t>
      </w:r>
      <w:r w:rsidR="0077690A">
        <w:rPr>
          <w:rFonts w:eastAsia="MS Mincho"/>
          <w:bCs/>
          <w:sz w:val="22"/>
          <w:szCs w:val="22"/>
          <w:lang w:val="en-US"/>
        </w:rPr>
        <w:t>.</w:t>
      </w:r>
      <w:r w:rsidR="00652B8F">
        <w:rPr>
          <w:rFonts w:eastAsia="MS Mincho"/>
          <w:bCs/>
          <w:sz w:val="22"/>
          <w:szCs w:val="22"/>
          <w:lang w:val="en-US"/>
        </w:rPr>
        <w:t xml:space="preserve"> For the link budget formulas </w:t>
      </w:r>
      <w:r w:rsidR="001755FF">
        <w:rPr>
          <w:rFonts w:eastAsia="MS Mincho"/>
          <w:bCs/>
          <w:sz w:val="22"/>
          <w:szCs w:val="22"/>
          <w:lang w:val="en-US"/>
        </w:rPr>
        <w:t xml:space="preserve">in Appendix A, </w:t>
      </w:r>
      <w:r w:rsidR="0098089E">
        <w:rPr>
          <w:rFonts w:eastAsia="MS Mincho"/>
          <w:bCs/>
          <w:sz w:val="22"/>
          <w:szCs w:val="22"/>
          <w:lang w:val="en-US"/>
        </w:rPr>
        <w:t xml:space="preserve">in </w:t>
      </w:r>
      <w:r w:rsidR="001755FF">
        <w:rPr>
          <w:rFonts w:eastAsia="MS Mincho"/>
          <w:bCs/>
          <w:sz w:val="22"/>
          <w:szCs w:val="22"/>
          <w:lang w:val="en-US"/>
        </w:rPr>
        <w:t>type B device calculations M = G</w:t>
      </w:r>
      <w:r w:rsidR="0098089E">
        <w:rPr>
          <w:rFonts w:eastAsia="MS Mincho"/>
          <w:bCs/>
          <w:sz w:val="22"/>
          <w:szCs w:val="22"/>
          <w:lang w:val="en-US"/>
        </w:rPr>
        <w:t xml:space="preserve"> can be used when BPSK modulation is considered.</w:t>
      </w:r>
    </w:p>
    <w:p w14:paraId="77D840DB" w14:textId="11973141" w:rsidR="00907362" w:rsidRDefault="009E4A75" w:rsidP="00805C1F">
      <w:pPr>
        <w:jc w:val="both"/>
        <w:rPr>
          <w:rFonts w:eastAsia="MS Mincho"/>
          <w:bCs/>
          <w:sz w:val="22"/>
          <w:szCs w:val="22"/>
          <w:lang w:val="en-US"/>
        </w:rPr>
      </w:pPr>
      <w:r>
        <w:rPr>
          <w:rFonts w:eastAsia="MS Mincho"/>
          <w:bCs/>
          <w:sz w:val="22"/>
          <w:szCs w:val="22"/>
          <w:lang w:val="en-US"/>
        </w:rPr>
        <w:t xml:space="preserve">In Table 1 </w:t>
      </w:r>
      <w:proofErr w:type="gramStart"/>
      <w:r>
        <w:rPr>
          <w:rFonts w:eastAsia="MS Mincho"/>
          <w:bCs/>
          <w:sz w:val="22"/>
          <w:szCs w:val="22"/>
          <w:lang w:val="en-US"/>
        </w:rPr>
        <w:t>it can be seen that a</w:t>
      </w:r>
      <w:proofErr w:type="gramEnd"/>
      <w:r>
        <w:rPr>
          <w:rFonts w:eastAsia="MS Mincho"/>
          <w:bCs/>
          <w:sz w:val="22"/>
          <w:szCs w:val="22"/>
          <w:lang w:val="en-US"/>
        </w:rPr>
        <w:t xml:space="preserve"> </w:t>
      </w:r>
      <w:r w:rsidR="00BF4FD0">
        <w:rPr>
          <w:rFonts w:eastAsia="MS Mincho"/>
          <w:bCs/>
          <w:sz w:val="22"/>
          <w:szCs w:val="22"/>
          <w:lang w:val="en-US"/>
        </w:rPr>
        <w:t xml:space="preserve">Type B </w:t>
      </w:r>
      <w:r w:rsidR="00B0428D">
        <w:rPr>
          <w:rFonts w:eastAsia="MS Mincho"/>
          <w:bCs/>
          <w:sz w:val="22"/>
          <w:szCs w:val="22"/>
          <w:lang w:val="en-US"/>
        </w:rPr>
        <w:t>device</w:t>
      </w:r>
      <w:r w:rsidR="00BF4FD0">
        <w:rPr>
          <w:rFonts w:eastAsia="MS Mincho"/>
          <w:bCs/>
          <w:sz w:val="22"/>
          <w:szCs w:val="22"/>
          <w:lang w:val="en-US"/>
        </w:rPr>
        <w:t xml:space="preserve"> </w:t>
      </w:r>
      <w:r w:rsidR="00221590">
        <w:rPr>
          <w:rFonts w:eastAsia="MS Mincho"/>
          <w:bCs/>
          <w:sz w:val="22"/>
          <w:szCs w:val="22"/>
          <w:lang w:val="en-US"/>
        </w:rPr>
        <w:t>that can be activated 22 m away from the activator can be received by a reader 51 m away</w:t>
      </w:r>
      <w:r w:rsidR="00997299">
        <w:rPr>
          <w:rFonts w:eastAsia="MS Mincho"/>
          <w:bCs/>
          <w:sz w:val="22"/>
          <w:szCs w:val="22"/>
          <w:lang w:val="en-US"/>
        </w:rPr>
        <w:t xml:space="preserve"> at the reference sensitivity level for 10 kbps BPSK. </w:t>
      </w:r>
      <w:r w:rsidR="00FB4FA2">
        <w:rPr>
          <w:rFonts w:eastAsia="MS Mincho"/>
          <w:bCs/>
          <w:sz w:val="22"/>
          <w:szCs w:val="22"/>
          <w:lang w:val="en-US"/>
        </w:rPr>
        <w:t xml:space="preserve">A reflection amplifier </w:t>
      </w:r>
      <w:r w:rsidR="00444C7D">
        <w:rPr>
          <w:rFonts w:eastAsia="MS Mincho"/>
          <w:bCs/>
          <w:sz w:val="22"/>
          <w:szCs w:val="22"/>
          <w:lang w:val="en-US"/>
        </w:rPr>
        <w:t xml:space="preserve">added </w:t>
      </w:r>
      <w:r w:rsidR="00B0428D">
        <w:rPr>
          <w:rFonts w:eastAsia="MS Mincho"/>
          <w:bCs/>
          <w:sz w:val="22"/>
          <w:szCs w:val="22"/>
          <w:lang w:val="en-US"/>
        </w:rPr>
        <w:t xml:space="preserve">with 15dB gain </w:t>
      </w:r>
      <w:r w:rsidR="00FB4FA2">
        <w:rPr>
          <w:rFonts w:eastAsia="MS Mincho"/>
          <w:bCs/>
          <w:sz w:val="22"/>
          <w:szCs w:val="22"/>
          <w:lang w:val="en-US"/>
        </w:rPr>
        <w:t>boosts the range to 205 m between the tag and the reader</w:t>
      </w:r>
      <w:r w:rsidR="00B0428D">
        <w:rPr>
          <w:rFonts w:eastAsia="MS Mincho"/>
          <w:bCs/>
          <w:sz w:val="22"/>
          <w:szCs w:val="22"/>
          <w:lang w:val="en-US"/>
        </w:rPr>
        <w:t xml:space="preserve"> as also depicted in Table 1</w:t>
      </w:r>
      <w:r w:rsidR="00FB4FA2">
        <w:rPr>
          <w:rFonts w:eastAsia="MS Mincho"/>
          <w:bCs/>
          <w:sz w:val="22"/>
          <w:szCs w:val="22"/>
          <w:lang w:val="en-US"/>
        </w:rPr>
        <w:t>.</w:t>
      </w:r>
      <w:r w:rsidR="00534E88">
        <w:rPr>
          <w:rFonts w:eastAsia="MS Mincho"/>
          <w:bCs/>
          <w:sz w:val="22"/>
          <w:szCs w:val="22"/>
          <w:lang w:val="en-US"/>
        </w:rPr>
        <w:t xml:space="preserve"> For activation distance of 1 m (e.g.</w:t>
      </w:r>
      <w:r w:rsidR="00B0428D">
        <w:rPr>
          <w:rFonts w:eastAsia="MS Mincho"/>
          <w:bCs/>
          <w:sz w:val="22"/>
          <w:szCs w:val="22"/>
          <w:lang w:val="en-US"/>
        </w:rPr>
        <w:t>,</w:t>
      </w:r>
      <w:r w:rsidR="00534E88">
        <w:rPr>
          <w:rFonts w:eastAsia="MS Mincho"/>
          <w:bCs/>
          <w:sz w:val="22"/>
          <w:szCs w:val="22"/>
          <w:lang w:val="en-US"/>
        </w:rPr>
        <w:t xml:space="preserve"> </w:t>
      </w:r>
      <w:r w:rsidR="00B0428D">
        <w:rPr>
          <w:rFonts w:eastAsia="MS Mincho"/>
          <w:bCs/>
          <w:sz w:val="22"/>
          <w:szCs w:val="22"/>
          <w:lang w:val="en-US"/>
        </w:rPr>
        <w:t xml:space="preserve">a </w:t>
      </w:r>
      <w:r w:rsidR="00534E88">
        <w:rPr>
          <w:rFonts w:eastAsia="MS Mincho"/>
          <w:bCs/>
          <w:sz w:val="22"/>
          <w:szCs w:val="22"/>
          <w:lang w:val="en-US"/>
        </w:rPr>
        <w:t xml:space="preserve">UE activator close to </w:t>
      </w:r>
      <w:r w:rsidR="00B0428D">
        <w:rPr>
          <w:rFonts w:eastAsia="MS Mincho"/>
          <w:bCs/>
          <w:sz w:val="22"/>
          <w:szCs w:val="22"/>
          <w:lang w:val="en-US"/>
        </w:rPr>
        <w:t xml:space="preserve">the </w:t>
      </w:r>
      <w:r w:rsidR="00534E88">
        <w:rPr>
          <w:rFonts w:eastAsia="MS Mincho"/>
          <w:bCs/>
          <w:sz w:val="22"/>
          <w:szCs w:val="22"/>
          <w:lang w:val="en-US"/>
        </w:rPr>
        <w:t>Type B device) the read range can reach several kilometers.</w:t>
      </w:r>
    </w:p>
    <w:p w14:paraId="05347811" w14:textId="71310309" w:rsidR="0098089E" w:rsidRDefault="00614913" w:rsidP="00805C1F">
      <w:pPr>
        <w:jc w:val="both"/>
        <w:rPr>
          <w:rFonts w:eastAsia="MS Mincho"/>
          <w:bCs/>
          <w:sz w:val="22"/>
          <w:szCs w:val="22"/>
          <w:lang w:val="en-US"/>
        </w:rPr>
      </w:pPr>
      <w:r>
        <w:rPr>
          <w:rFonts w:eastAsia="MS Mincho"/>
          <w:bCs/>
          <w:sz w:val="22"/>
          <w:szCs w:val="22"/>
          <w:lang w:val="en-US"/>
        </w:rPr>
        <w:t xml:space="preserve">Utilization of reflection amplifiers </w:t>
      </w:r>
      <w:r w:rsidR="0097135D">
        <w:rPr>
          <w:rFonts w:eastAsia="MS Mincho"/>
          <w:bCs/>
          <w:sz w:val="22"/>
          <w:szCs w:val="22"/>
          <w:lang w:val="en-US"/>
        </w:rPr>
        <w:t xml:space="preserve">will need careful considerations regarding activation power levels and frequency of operation. </w:t>
      </w:r>
      <w:r w:rsidR="00EA5250">
        <w:rPr>
          <w:rFonts w:eastAsia="MS Mincho"/>
          <w:bCs/>
          <w:sz w:val="22"/>
          <w:szCs w:val="22"/>
          <w:lang w:val="en-US"/>
        </w:rPr>
        <w:t>Since reflection amplifiers are negative resistance networks, they behave as sub-biased oscillators</w:t>
      </w:r>
      <w:r w:rsidR="00AA0718">
        <w:rPr>
          <w:rFonts w:eastAsia="MS Mincho"/>
          <w:bCs/>
          <w:sz w:val="22"/>
          <w:szCs w:val="22"/>
          <w:lang w:val="en-US"/>
        </w:rPr>
        <w:t>. Two practical issues to take into consideration are:</w:t>
      </w:r>
    </w:p>
    <w:p w14:paraId="4AA92553" w14:textId="0F7B9E6D" w:rsidR="00AA0718" w:rsidRDefault="00182894" w:rsidP="00805C1F">
      <w:pPr>
        <w:pStyle w:val="ListParagraph"/>
        <w:numPr>
          <w:ilvl w:val="0"/>
          <w:numId w:val="29"/>
        </w:numPr>
        <w:jc w:val="both"/>
        <w:rPr>
          <w:rFonts w:eastAsia="MS Mincho"/>
          <w:bCs/>
          <w:sz w:val="22"/>
          <w:szCs w:val="22"/>
          <w:lang w:val="en-US"/>
        </w:rPr>
      </w:pPr>
      <w:r>
        <w:rPr>
          <w:rFonts w:eastAsia="MS Mincho"/>
          <w:bCs/>
          <w:sz w:val="22"/>
          <w:szCs w:val="22"/>
          <w:lang w:val="en-US"/>
        </w:rPr>
        <w:t>High activation power levels can lead the reflection amplifier to unstable operation</w:t>
      </w:r>
      <w:r w:rsidR="001F7A3D">
        <w:rPr>
          <w:rFonts w:eastAsia="MS Mincho"/>
          <w:bCs/>
          <w:sz w:val="22"/>
          <w:szCs w:val="22"/>
          <w:lang w:val="en-US"/>
        </w:rPr>
        <w:t>, i.e.</w:t>
      </w:r>
      <w:r w:rsidR="00B0428D">
        <w:rPr>
          <w:rFonts w:eastAsia="MS Mincho"/>
          <w:bCs/>
          <w:sz w:val="22"/>
          <w:szCs w:val="22"/>
          <w:lang w:val="en-US"/>
        </w:rPr>
        <w:t>,</w:t>
      </w:r>
      <w:r w:rsidR="001F7A3D">
        <w:rPr>
          <w:rFonts w:eastAsia="MS Mincho"/>
          <w:bCs/>
          <w:sz w:val="22"/>
          <w:szCs w:val="22"/>
          <w:lang w:val="en-US"/>
        </w:rPr>
        <w:t xml:space="preserve"> </w:t>
      </w:r>
      <w:r>
        <w:rPr>
          <w:rFonts w:eastAsia="MS Mincho"/>
          <w:bCs/>
          <w:sz w:val="22"/>
          <w:szCs w:val="22"/>
          <w:lang w:val="en-US"/>
        </w:rPr>
        <w:t xml:space="preserve">self-oscillation </w:t>
      </w:r>
      <w:r w:rsidR="001F7A3D">
        <w:rPr>
          <w:rFonts w:eastAsia="MS Mincho"/>
          <w:bCs/>
          <w:sz w:val="22"/>
          <w:szCs w:val="22"/>
          <w:lang w:val="en-US"/>
        </w:rPr>
        <w:t>due to injection of high input RF power.</w:t>
      </w:r>
    </w:p>
    <w:p w14:paraId="52EEF0FA" w14:textId="2521C040" w:rsidR="00D11448" w:rsidRDefault="00D11448" w:rsidP="00805C1F">
      <w:pPr>
        <w:pStyle w:val="ListParagraph"/>
        <w:numPr>
          <w:ilvl w:val="0"/>
          <w:numId w:val="29"/>
        </w:numPr>
        <w:jc w:val="both"/>
        <w:rPr>
          <w:rFonts w:eastAsia="MS Mincho"/>
          <w:bCs/>
          <w:sz w:val="22"/>
          <w:szCs w:val="22"/>
          <w:lang w:val="en-US"/>
        </w:rPr>
      </w:pPr>
      <w:r>
        <w:rPr>
          <w:rFonts w:eastAsia="MS Mincho"/>
          <w:bCs/>
          <w:sz w:val="22"/>
          <w:szCs w:val="22"/>
          <w:lang w:val="en-US"/>
        </w:rPr>
        <w:lastRenderedPageBreak/>
        <w:t xml:space="preserve">Reflection amplifiers are typically </w:t>
      </w:r>
      <w:proofErr w:type="gramStart"/>
      <w:r>
        <w:rPr>
          <w:rFonts w:eastAsia="MS Mincho"/>
          <w:bCs/>
          <w:sz w:val="22"/>
          <w:szCs w:val="22"/>
          <w:lang w:val="en-US"/>
        </w:rPr>
        <w:t>highly-tuned</w:t>
      </w:r>
      <w:proofErr w:type="gramEnd"/>
      <w:r>
        <w:rPr>
          <w:rFonts w:eastAsia="MS Mincho"/>
          <w:bCs/>
          <w:sz w:val="22"/>
          <w:szCs w:val="22"/>
          <w:lang w:val="en-US"/>
        </w:rPr>
        <w:t xml:space="preserve"> devices, therefore </w:t>
      </w:r>
      <w:r w:rsidR="00323B62">
        <w:rPr>
          <w:rFonts w:eastAsia="MS Mincho"/>
          <w:bCs/>
          <w:sz w:val="22"/>
          <w:szCs w:val="22"/>
          <w:lang w:val="en-US"/>
        </w:rPr>
        <w:t>their activation is feasible over a narrow bandwidth.</w:t>
      </w:r>
    </w:p>
    <w:p w14:paraId="0B07D8EE" w14:textId="28C9D136" w:rsidR="00323B62" w:rsidRPr="000A430A" w:rsidRDefault="00CD632B" w:rsidP="00805C1F">
      <w:pPr>
        <w:jc w:val="both"/>
        <w:rPr>
          <w:rFonts w:eastAsia="MS Mincho"/>
          <w:bCs/>
          <w:sz w:val="22"/>
          <w:szCs w:val="22"/>
          <w:lang w:val="en-US"/>
        </w:rPr>
      </w:pPr>
      <w:r>
        <w:rPr>
          <w:rFonts w:eastAsia="MS Mincho"/>
          <w:bCs/>
          <w:sz w:val="22"/>
          <w:szCs w:val="22"/>
          <w:lang w:val="en-US"/>
        </w:rPr>
        <w:t>Depending on implementation, t</w:t>
      </w:r>
      <w:r w:rsidR="00323B62">
        <w:rPr>
          <w:rFonts w:eastAsia="MS Mincho"/>
          <w:bCs/>
          <w:sz w:val="22"/>
          <w:szCs w:val="22"/>
          <w:lang w:val="en-US"/>
        </w:rPr>
        <w:t xml:space="preserve">he first point </w:t>
      </w:r>
      <w:r>
        <w:rPr>
          <w:rFonts w:eastAsia="MS Mincho"/>
          <w:bCs/>
          <w:sz w:val="22"/>
          <w:szCs w:val="22"/>
          <w:lang w:val="en-US"/>
        </w:rPr>
        <w:t>will determine the minimum distance between an Activator and a type B device, so that reflection gain operation is stable. The second point will determine the frequency allocation of the network and therefore the activator illumination</w:t>
      </w:r>
      <w:r w:rsidR="006C54FF">
        <w:rPr>
          <w:rFonts w:eastAsia="MS Mincho"/>
          <w:bCs/>
          <w:sz w:val="22"/>
          <w:szCs w:val="22"/>
          <w:lang w:val="en-US"/>
        </w:rPr>
        <w:t xml:space="preserve"> frequency to guarantee benefit from the reflection gain.</w:t>
      </w:r>
      <w:r>
        <w:rPr>
          <w:rFonts w:eastAsia="MS Mincho"/>
          <w:bCs/>
          <w:sz w:val="22"/>
          <w:szCs w:val="22"/>
          <w:lang w:val="en-US"/>
        </w:rPr>
        <w:t xml:space="preserve"> </w:t>
      </w:r>
    </w:p>
    <w:p w14:paraId="2BEC7B93" w14:textId="77777777" w:rsidR="00D01708" w:rsidRPr="000A430A" w:rsidRDefault="00D01708" w:rsidP="007A575F">
      <w:pPr>
        <w:rPr>
          <w:rFonts w:eastAsia="MS Mincho"/>
          <w:b/>
          <w:sz w:val="24"/>
          <w:szCs w:val="24"/>
          <w:lang w:val="en-US"/>
        </w:rPr>
      </w:pPr>
      <w:r w:rsidRPr="000A430A">
        <w:rPr>
          <w:rFonts w:eastAsia="MS Mincho"/>
          <w:b/>
          <w:sz w:val="24"/>
          <w:szCs w:val="24"/>
          <w:lang w:val="en-US"/>
        </w:rPr>
        <w:t xml:space="preserve">Early coverage failure warning for low complexity Ambient IoT devices </w:t>
      </w:r>
    </w:p>
    <w:p w14:paraId="2A4D8AEC" w14:textId="4C9CF4D1" w:rsidR="00D01708" w:rsidRDefault="00D01708" w:rsidP="000A430A">
      <w:pPr>
        <w:jc w:val="both"/>
        <w:rPr>
          <w:rFonts w:eastAsia="MS Mincho"/>
          <w:bCs/>
          <w:sz w:val="22"/>
          <w:szCs w:val="22"/>
          <w:lang w:val="en-US"/>
        </w:rPr>
      </w:pPr>
      <w:r w:rsidRPr="00D01708">
        <w:rPr>
          <w:rFonts w:eastAsia="MS Mincho"/>
          <w:bCs/>
          <w:sz w:val="22"/>
          <w:szCs w:val="22"/>
          <w:lang w:val="en-US"/>
        </w:rPr>
        <w:t xml:space="preserve">Ambient IoT </w:t>
      </w:r>
      <w:r>
        <w:rPr>
          <w:rFonts w:eastAsia="MS Mincho"/>
          <w:bCs/>
          <w:sz w:val="22"/>
          <w:szCs w:val="22"/>
          <w:lang w:val="en-US"/>
        </w:rPr>
        <w:t>d</w:t>
      </w:r>
      <w:r w:rsidRPr="00D01708">
        <w:rPr>
          <w:rFonts w:eastAsia="MS Mincho"/>
          <w:bCs/>
          <w:sz w:val="22"/>
          <w:szCs w:val="22"/>
          <w:lang w:val="en-US"/>
        </w:rPr>
        <w:t xml:space="preserve">evices are limited in their communication range, especially device type A &amp; B. </w:t>
      </w:r>
      <w:r>
        <w:rPr>
          <w:rFonts w:eastAsia="MS Mincho"/>
          <w:bCs/>
          <w:sz w:val="22"/>
          <w:szCs w:val="22"/>
          <w:lang w:val="en-US"/>
        </w:rPr>
        <w:t xml:space="preserve">Examples of </w:t>
      </w:r>
      <w:r w:rsidRPr="00D01708">
        <w:rPr>
          <w:rFonts w:eastAsia="MS Mincho"/>
          <w:bCs/>
          <w:sz w:val="22"/>
          <w:szCs w:val="22"/>
          <w:lang w:val="en-US"/>
        </w:rPr>
        <w:t>activation and response range</w:t>
      </w:r>
      <w:r w:rsidR="00021850">
        <w:rPr>
          <w:rFonts w:eastAsia="MS Mincho"/>
          <w:bCs/>
          <w:sz w:val="22"/>
          <w:szCs w:val="22"/>
          <w:lang w:val="en-US"/>
        </w:rPr>
        <w:t>s</w:t>
      </w:r>
      <w:r>
        <w:rPr>
          <w:rFonts w:eastAsia="MS Mincho"/>
          <w:bCs/>
          <w:sz w:val="22"/>
          <w:szCs w:val="22"/>
          <w:lang w:val="en-US"/>
        </w:rPr>
        <w:t xml:space="preserve"> are listed in section 3</w:t>
      </w:r>
      <w:r w:rsidR="00021850">
        <w:rPr>
          <w:rFonts w:eastAsia="MS Mincho"/>
          <w:bCs/>
          <w:sz w:val="22"/>
          <w:szCs w:val="22"/>
          <w:lang w:val="en-US"/>
        </w:rPr>
        <w:t xml:space="preserve"> and these range limitations </w:t>
      </w:r>
      <w:r w:rsidRPr="00D01708">
        <w:rPr>
          <w:rFonts w:eastAsia="MS Mincho"/>
          <w:bCs/>
          <w:sz w:val="22"/>
          <w:szCs w:val="22"/>
          <w:lang w:val="en-US"/>
        </w:rPr>
        <w:t xml:space="preserve">pose a challenge for the Ambient IoT </w:t>
      </w:r>
      <w:r w:rsidR="00021850">
        <w:rPr>
          <w:rFonts w:eastAsia="MS Mincho"/>
          <w:bCs/>
          <w:sz w:val="22"/>
          <w:szCs w:val="22"/>
          <w:lang w:val="en-US"/>
        </w:rPr>
        <w:t>d</w:t>
      </w:r>
      <w:r w:rsidRPr="00D01708">
        <w:rPr>
          <w:rFonts w:eastAsia="MS Mincho"/>
          <w:bCs/>
          <w:sz w:val="22"/>
          <w:szCs w:val="22"/>
          <w:lang w:val="en-US"/>
        </w:rPr>
        <w:t xml:space="preserve">evice discovery and for mobility of the ambient IoT </w:t>
      </w:r>
      <w:r w:rsidR="00021850">
        <w:rPr>
          <w:rFonts w:eastAsia="MS Mincho"/>
          <w:bCs/>
          <w:sz w:val="22"/>
          <w:szCs w:val="22"/>
          <w:lang w:val="en-US"/>
        </w:rPr>
        <w:t>d</w:t>
      </w:r>
      <w:r w:rsidRPr="00D01708">
        <w:rPr>
          <w:rFonts w:eastAsia="MS Mincho"/>
          <w:bCs/>
          <w:sz w:val="22"/>
          <w:szCs w:val="22"/>
          <w:lang w:val="en-US"/>
        </w:rPr>
        <w:t xml:space="preserve">evice </w:t>
      </w:r>
      <w:r w:rsidR="00021850">
        <w:rPr>
          <w:rFonts w:eastAsia="MS Mincho"/>
          <w:bCs/>
          <w:sz w:val="22"/>
          <w:szCs w:val="22"/>
          <w:lang w:val="en-US"/>
        </w:rPr>
        <w:t>and/</w:t>
      </w:r>
      <w:r w:rsidRPr="00D01708">
        <w:rPr>
          <w:rFonts w:eastAsia="MS Mincho"/>
          <w:bCs/>
          <w:sz w:val="22"/>
          <w:szCs w:val="22"/>
          <w:lang w:val="en-US"/>
        </w:rPr>
        <w:t xml:space="preserve">or the activator/reader devices. The main limitation in the link budget is the activator to Ambient IoT </w:t>
      </w:r>
      <w:r w:rsidR="00021850">
        <w:rPr>
          <w:rFonts w:eastAsia="MS Mincho"/>
          <w:bCs/>
          <w:sz w:val="22"/>
          <w:szCs w:val="22"/>
          <w:lang w:val="en-US"/>
        </w:rPr>
        <w:t>d</w:t>
      </w:r>
      <w:r w:rsidRPr="00D01708">
        <w:rPr>
          <w:rFonts w:eastAsia="MS Mincho"/>
          <w:bCs/>
          <w:sz w:val="22"/>
          <w:szCs w:val="22"/>
          <w:lang w:val="en-US"/>
        </w:rPr>
        <w:t xml:space="preserve">evice range, which </w:t>
      </w:r>
      <w:r w:rsidR="00021850">
        <w:rPr>
          <w:rFonts w:eastAsia="MS Mincho"/>
          <w:bCs/>
          <w:sz w:val="22"/>
          <w:szCs w:val="22"/>
          <w:lang w:val="en-US"/>
        </w:rPr>
        <w:t>may be down to a few meters for device type A and less than ISD for device type B</w:t>
      </w:r>
      <w:r w:rsidRPr="00D01708">
        <w:rPr>
          <w:rFonts w:eastAsia="MS Mincho"/>
          <w:bCs/>
          <w:sz w:val="22"/>
          <w:szCs w:val="22"/>
          <w:lang w:val="en-US"/>
        </w:rPr>
        <w:t>.</w:t>
      </w:r>
      <w:r w:rsidR="00021850">
        <w:rPr>
          <w:rFonts w:eastAsia="MS Mincho"/>
          <w:bCs/>
          <w:sz w:val="22"/>
          <w:szCs w:val="22"/>
          <w:lang w:val="en-US"/>
        </w:rPr>
        <w:t xml:space="preserve"> </w:t>
      </w:r>
      <w:r w:rsidRPr="00D01708">
        <w:rPr>
          <w:rFonts w:eastAsia="MS Mincho"/>
          <w:bCs/>
          <w:sz w:val="22"/>
          <w:szCs w:val="22"/>
          <w:lang w:val="en-US"/>
        </w:rPr>
        <w:t xml:space="preserve">This is illustrated in </w:t>
      </w:r>
      <w:r w:rsidRPr="000A430A">
        <w:rPr>
          <w:rFonts w:eastAsia="MS Mincho"/>
          <w:bCs/>
          <w:sz w:val="22"/>
          <w:szCs w:val="22"/>
          <w:lang w:val="en-US"/>
        </w:rPr>
        <w:t xml:space="preserve">Figure </w:t>
      </w:r>
      <w:r w:rsidR="000A430A" w:rsidRPr="000A430A">
        <w:rPr>
          <w:rFonts w:eastAsia="MS Mincho"/>
          <w:bCs/>
          <w:sz w:val="22"/>
          <w:szCs w:val="22"/>
          <w:lang w:val="en-US"/>
        </w:rPr>
        <w:t>1</w:t>
      </w:r>
      <w:r w:rsidR="00021850" w:rsidRPr="000A430A">
        <w:rPr>
          <w:rFonts w:eastAsia="MS Mincho"/>
          <w:bCs/>
          <w:sz w:val="22"/>
          <w:szCs w:val="22"/>
          <w:lang w:val="en-US"/>
        </w:rPr>
        <w:t xml:space="preserve"> </w:t>
      </w:r>
      <w:r w:rsidRPr="000A430A">
        <w:rPr>
          <w:rFonts w:eastAsia="MS Mincho"/>
          <w:bCs/>
          <w:sz w:val="22"/>
          <w:szCs w:val="22"/>
          <w:lang w:val="en-US"/>
        </w:rPr>
        <w:t>in which</w:t>
      </w:r>
      <w:r w:rsidRPr="00D01708">
        <w:rPr>
          <w:rFonts w:eastAsia="MS Mincho"/>
          <w:bCs/>
          <w:sz w:val="22"/>
          <w:szCs w:val="22"/>
          <w:lang w:val="en-US"/>
        </w:rPr>
        <w:t xml:space="preserve"> the Ambient IoT Device is named</w:t>
      </w:r>
      <w:r w:rsidR="00021850">
        <w:rPr>
          <w:rFonts w:eastAsia="MS Mincho"/>
          <w:bCs/>
          <w:sz w:val="22"/>
          <w:szCs w:val="22"/>
          <w:lang w:val="en-US"/>
        </w:rPr>
        <w:t xml:space="preserve"> a </w:t>
      </w:r>
      <w:r w:rsidRPr="00D01708">
        <w:rPr>
          <w:rFonts w:eastAsia="MS Mincho"/>
          <w:bCs/>
          <w:sz w:val="22"/>
          <w:szCs w:val="22"/>
          <w:lang w:val="en-US"/>
        </w:rPr>
        <w:t>Tag.</w:t>
      </w:r>
    </w:p>
    <w:p w14:paraId="7BD75560" w14:textId="057F2081" w:rsidR="00D01708" w:rsidRDefault="009F5DEF" w:rsidP="000A430A">
      <w:pPr>
        <w:jc w:val="center"/>
        <w:rPr>
          <w:rFonts w:eastAsia="MS Mincho"/>
          <w:bCs/>
          <w:sz w:val="22"/>
          <w:szCs w:val="22"/>
          <w:lang w:val="en-US"/>
        </w:rPr>
      </w:pPr>
      <w:r w:rsidRPr="00113451">
        <w:rPr>
          <w:noProof/>
        </w:rPr>
        <w:drawing>
          <wp:inline distT="0" distB="0" distL="0" distR="0" wp14:anchorId="78A38B67" wp14:editId="4F0E02A8">
            <wp:extent cx="6172200" cy="3524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72200" cy="3524250"/>
                    </a:xfrm>
                    <a:prstGeom prst="rect">
                      <a:avLst/>
                    </a:prstGeom>
                    <a:noFill/>
                    <a:ln>
                      <a:noFill/>
                    </a:ln>
                  </pic:spPr>
                </pic:pic>
              </a:graphicData>
            </a:graphic>
          </wp:inline>
        </w:drawing>
      </w:r>
    </w:p>
    <w:p w14:paraId="0EF33552" w14:textId="179468C6" w:rsidR="00021850" w:rsidRDefault="00021850" w:rsidP="00021850">
      <w:pPr>
        <w:jc w:val="center"/>
        <w:rPr>
          <w:i/>
          <w:iCs/>
          <w:sz w:val="22"/>
          <w:szCs w:val="22"/>
          <w:lang w:val="en-US" w:eastAsia="zh-CN"/>
        </w:rPr>
      </w:pPr>
      <w:r w:rsidRPr="000A430A">
        <w:rPr>
          <w:i/>
          <w:iCs/>
          <w:sz w:val="22"/>
          <w:szCs w:val="22"/>
          <w:lang w:val="en-US" w:eastAsia="zh-CN"/>
        </w:rPr>
        <w:t xml:space="preserve">Figure </w:t>
      </w:r>
      <w:r w:rsidR="000A430A" w:rsidRPr="000A430A">
        <w:rPr>
          <w:i/>
          <w:iCs/>
          <w:sz w:val="22"/>
          <w:szCs w:val="22"/>
          <w:lang w:val="en-US" w:eastAsia="zh-CN"/>
        </w:rPr>
        <w:t>1</w:t>
      </w:r>
      <w:r w:rsidRPr="000A430A">
        <w:rPr>
          <w:i/>
          <w:iCs/>
          <w:sz w:val="22"/>
          <w:szCs w:val="22"/>
          <w:lang w:val="en-US" w:eastAsia="zh-CN"/>
        </w:rPr>
        <w:t xml:space="preserve">. </w:t>
      </w:r>
      <w:r w:rsidR="0051256D" w:rsidRPr="000A430A">
        <w:rPr>
          <w:i/>
          <w:iCs/>
          <w:sz w:val="22"/>
          <w:szCs w:val="22"/>
          <w:lang w:val="en-US" w:eastAsia="zh-CN"/>
        </w:rPr>
        <w:t>Illustration</w:t>
      </w:r>
      <w:r w:rsidR="0051256D" w:rsidRPr="0051256D">
        <w:rPr>
          <w:i/>
          <w:iCs/>
          <w:sz w:val="22"/>
          <w:szCs w:val="22"/>
          <w:lang w:val="en-US" w:eastAsia="zh-CN"/>
        </w:rPr>
        <w:t xml:space="preserve"> of Ambient IoT activation </w:t>
      </w:r>
      <w:r w:rsidR="0051256D">
        <w:rPr>
          <w:i/>
          <w:iCs/>
          <w:sz w:val="22"/>
          <w:szCs w:val="22"/>
          <w:lang w:val="en-US" w:eastAsia="zh-CN"/>
        </w:rPr>
        <w:t>and reading</w:t>
      </w:r>
      <w:r w:rsidR="0051256D" w:rsidRPr="0051256D">
        <w:rPr>
          <w:i/>
          <w:iCs/>
          <w:sz w:val="22"/>
          <w:szCs w:val="22"/>
          <w:lang w:val="en-US" w:eastAsia="zh-CN"/>
        </w:rPr>
        <w:t xml:space="preserve"> limitation</w:t>
      </w:r>
      <w:r w:rsidR="0051256D">
        <w:rPr>
          <w:i/>
          <w:iCs/>
          <w:sz w:val="22"/>
          <w:szCs w:val="22"/>
          <w:lang w:val="en-US" w:eastAsia="zh-CN"/>
        </w:rPr>
        <w:t>s for two different Ambient IoT device (Tag) positions.</w:t>
      </w:r>
    </w:p>
    <w:p w14:paraId="23513E91" w14:textId="5A55F5CA" w:rsidR="00CC5F9B" w:rsidRDefault="00CC5F9B" w:rsidP="00CC5F9B">
      <w:pPr>
        <w:jc w:val="both"/>
        <w:rPr>
          <w:rFonts w:eastAsia="MS Mincho"/>
          <w:bCs/>
          <w:sz w:val="22"/>
          <w:szCs w:val="22"/>
          <w:lang w:val="en-US"/>
        </w:rPr>
      </w:pPr>
      <w:r>
        <w:rPr>
          <w:rFonts w:eastAsia="MS Mincho"/>
          <w:bCs/>
          <w:sz w:val="22"/>
          <w:szCs w:val="22"/>
          <w:lang w:val="en-US"/>
        </w:rPr>
        <w:t xml:space="preserve">In Figure </w:t>
      </w:r>
      <w:r w:rsidR="000A430A">
        <w:rPr>
          <w:rFonts w:eastAsia="MS Mincho"/>
          <w:bCs/>
          <w:sz w:val="22"/>
          <w:szCs w:val="22"/>
          <w:lang w:val="en-US"/>
        </w:rPr>
        <w:t xml:space="preserve">1 </w:t>
      </w:r>
      <w:r>
        <w:rPr>
          <w:rFonts w:eastAsia="MS Mincho"/>
          <w:bCs/>
          <w:sz w:val="22"/>
          <w:szCs w:val="22"/>
          <w:lang w:val="en-US"/>
        </w:rPr>
        <w:t xml:space="preserve">the activator is transmitting an activation signal at a given TX power level and two tag position scenarios are depicted. </w:t>
      </w:r>
    </w:p>
    <w:p w14:paraId="7EDA07DB" w14:textId="77777777" w:rsidR="00CC5F9B" w:rsidRDefault="00CC5F9B" w:rsidP="00CC5F9B">
      <w:pPr>
        <w:numPr>
          <w:ilvl w:val="0"/>
          <w:numId w:val="26"/>
        </w:numPr>
        <w:jc w:val="both"/>
        <w:rPr>
          <w:rFonts w:eastAsia="MS Mincho"/>
          <w:bCs/>
          <w:sz w:val="22"/>
          <w:szCs w:val="22"/>
          <w:lang w:val="en-US"/>
        </w:rPr>
      </w:pPr>
      <w:r>
        <w:rPr>
          <w:rFonts w:eastAsia="MS Mincho"/>
          <w:bCs/>
          <w:sz w:val="22"/>
          <w:szCs w:val="22"/>
          <w:lang w:val="en-US"/>
        </w:rPr>
        <w:t xml:space="preserve">For the tag in position 1 the activation signal incident RF power is above the tag activation limit and the tag will wake up and start modulating the backscatter reflection. The backscatter level at the reader is above sensitivity limit and thus reading is successful. Even at reduced activator TX power level the tag activation and reading may remain successful. </w:t>
      </w:r>
    </w:p>
    <w:p w14:paraId="0D6C4BD5" w14:textId="77777777" w:rsidR="00CC5F9B" w:rsidRDefault="00CC5F9B" w:rsidP="00CC5F9B">
      <w:pPr>
        <w:numPr>
          <w:ilvl w:val="0"/>
          <w:numId w:val="26"/>
        </w:numPr>
        <w:jc w:val="both"/>
        <w:rPr>
          <w:rFonts w:eastAsia="MS Mincho"/>
          <w:bCs/>
          <w:sz w:val="22"/>
          <w:szCs w:val="22"/>
          <w:lang w:val="en-US"/>
        </w:rPr>
      </w:pPr>
      <w:r>
        <w:rPr>
          <w:rFonts w:eastAsia="MS Mincho"/>
          <w:bCs/>
          <w:sz w:val="22"/>
          <w:szCs w:val="22"/>
          <w:lang w:val="en-US"/>
        </w:rPr>
        <w:t xml:space="preserve">For the tag in position 2 </w:t>
      </w:r>
      <w:r w:rsidR="00D82AA1">
        <w:rPr>
          <w:rFonts w:eastAsia="MS Mincho"/>
          <w:bCs/>
          <w:sz w:val="22"/>
          <w:szCs w:val="22"/>
          <w:lang w:val="en-US"/>
        </w:rPr>
        <w:t xml:space="preserve">the backscatter level at the reader is above sensitivity limit and thus reading is feasible, however, the activator incident RF power is below the tag activation limit and thus the backscatter will not be modulated by the tag and </w:t>
      </w:r>
      <w:r w:rsidR="00AB3EAD">
        <w:rPr>
          <w:rFonts w:eastAsia="MS Mincho"/>
          <w:bCs/>
          <w:sz w:val="22"/>
          <w:szCs w:val="22"/>
          <w:lang w:val="en-US"/>
        </w:rPr>
        <w:t xml:space="preserve">the </w:t>
      </w:r>
      <w:r w:rsidR="00D82AA1">
        <w:rPr>
          <w:rFonts w:eastAsia="MS Mincho"/>
          <w:bCs/>
          <w:sz w:val="22"/>
          <w:szCs w:val="22"/>
          <w:lang w:val="en-US"/>
        </w:rPr>
        <w:t>reading will fail.</w:t>
      </w:r>
      <w:r w:rsidR="00AB3EAD">
        <w:rPr>
          <w:rFonts w:eastAsia="MS Mincho"/>
          <w:bCs/>
          <w:sz w:val="22"/>
          <w:szCs w:val="22"/>
          <w:lang w:val="en-US"/>
        </w:rPr>
        <w:t xml:space="preserve"> At the reader side it is not straight forward to confirm that the failure root cause is the Activator-tag distance and there is no early warning.</w:t>
      </w:r>
    </w:p>
    <w:p w14:paraId="0EA5D3D1" w14:textId="2EC32325" w:rsidR="00D82AA1" w:rsidRDefault="00D82AA1" w:rsidP="000A430A">
      <w:pPr>
        <w:jc w:val="both"/>
        <w:rPr>
          <w:rFonts w:eastAsia="MS Mincho"/>
          <w:bCs/>
          <w:sz w:val="22"/>
          <w:szCs w:val="22"/>
          <w:lang w:val="en-US"/>
        </w:rPr>
      </w:pPr>
      <w:r w:rsidRPr="000A430A">
        <w:rPr>
          <w:rFonts w:eastAsia="MS Mincho"/>
          <w:b/>
          <w:sz w:val="22"/>
          <w:szCs w:val="22"/>
          <w:lang w:val="en-US"/>
        </w:rPr>
        <w:t xml:space="preserve">Observation </w:t>
      </w:r>
      <w:r w:rsidR="000A430A" w:rsidRPr="000A430A">
        <w:rPr>
          <w:rFonts w:eastAsia="MS Mincho"/>
          <w:b/>
          <w:sz w:val="22"/>
          <w:szCs w:val="22"/>
          <w:lang w:val="en-US"/>
        </w:rPr>
        <w:t>3</w:t>
      </w:r>
      <w:r w:rsidRPr="000A430A">
        <w:rPr>
          <w:rFonts w:eastAsia="MS Mincho"/>
          <w:b/>
          <w:sz w:val="22"/>
          <w:szCs w:val="22"/>
          <w:lang w:val="en-US"/>
        </w:rPr>
        <w:t>: An Ambient IoT device activation-reading session may fail due to Activator-tag distance (a) or due to tag-reader distance (b). At the reader side it is not straight forward to confirm root cause for a failed reading being (a) or (b)</w:t>
      </w:r>
      <w:r>
        <w:rPr>
          <w:rFonts w:eastAsia="MS Mincho"/>
          <w:bCs/>
          <w:sz w:val="22"/>
          <w:szCs w:val="22"/>
          <w:lang w:val="en-US"/>
        </w:rPr>
        <w:t xml:space="preserve">   </w:t>
      </w:r>
    </w:p>
    <w:p w14:paraId="0ABBBD90" w14:textId="77777777" w:rsidR="00AB3EAD" w:rsidRDefault="00AB3EAD" w:rsidP="00CC5F9B">
      <w:pPr>
        <w:jc w:val="both"/>
        <w:rPr>
          <w:rFonts w:eastAsia="MS Mincho"/>
          <w:bCs/>
          <w:sz w:val="22"/>
          <w:szCs w:val="22"/>
          <w:lang w:val="en-US"/>
        </w:rPr>
      </w:pPr>
      <w:r>
        <w:rPr>
          <w:rFonts w:eastAsia="MS Mincho"/>
          <w:bCs/>
          <w:sz w:val="22"/>
          <w:szCs w:val="22"/>
          <w:lang w:val="en-US"/>
        </w:rPr>
        <w:lastRenderedPageBreak/>
        <w:t xml:space="preserve">Capability to </w:t>
      </w:r>
      <w:r w:rsidR="006529A4">
        <w:rPr>
          <w:rFonts w:eastAsia="MS Mincho"/>
          <w:bCs/>
          <w:sz w:val="22"/>
          <w:szCs w:val="22"/>
          <w:lang w:val="en-US"/>
        </w:rPr>
        <w:t xml:space="preserve">predict and </w:t>
      </w:r>
      <w:r>
        <w:rPr>
          <w:rFonts w:eastAsia="MS Mincho"/>
          <w:bCs/>
          <w:sz w:val="22"/>
          <w:szCs w:val="22"/>
          <w:lang w:val="en-US"/>
        </w:rPr>
        <w:t xml:space="preserve">distinguish failures due to activator-tag distance form failures due to tag-reader distance will be highly beneficial </w:t>
      </w:r>
      <w:r w:rsidR="006529A4">
        <w:rPr>
          <w:rFonts w:eastAsia="MS Mincho"/>
          <w:bCs/>
          <w:sz w:val="22"/>
          <w:szCs w:val="22"/>
          <w:lang w:val="en-US"/>
        </w:rPr>
        <w:t>enabling m</w:t>
      </w:r>
      <w:r w:rsidR="006529A4" w:rsidRPr="007A575F">
        <w:rPr>
          <w:rFonts w:eastAsia="MS Mincho"/>
          <w:bCs/>
          <w:sz w:val="22"/>
          <w:szCs w:val="22"/>
          <w:lang w:val="en-US"/>
        </w:rPr>
        <w:t>ake</w:t>
      </w:r>
      <w:r w:rsidR="006529A4">
        <w:rPr>
          <w:rFonts w:eastAsia="MS Mincho"/>
          <w:bCs/>
          <w:sz w:val="22"/>
          <w:szCs w:val="22"/>
          <w:lang w:val="en-US"/>
        </w:rPr>
        <w:t>-</w:t>
      </w:r>
      <w:r w:rsidR="006529A4" w:rsidRPr="007A575F">
        <w:rPr>
          <w:rFonts w:eastAsia="MS Mincho"/>
          <w:bCs/>
          <w:sz w:val="22"/>
          <w:szCs w:val="22"/>
          <w:lang w:val="en-US"/>
        </w:rPr>
        <w:t>before</w:t>
      </w:r>
      <w:r w:rsidR="006529A4">
        <w:rPr>
          <w:rFonts w:eastAsia="MS Mincho"/>
          <w:bCs/>
          <w:sz w:val="22"/>
          <w:szCs w:val="22"/>
          <w:lang w:val="en-US"/>
        </w:rPr>
        <w:t>-</w:t>
      </w:r>
      <w:r w:rsidR="006529A4" w:rsidRPr="007A575F">
        <w:rPr>
          <w:rFonts w:eastAsia="MS Mincho"/>
          <w:bCs/>
          <w:sz w:val="22"/>
          <w:szCs w:val="22"/>
          <w:lang w:val="en-US"/>
        </w:rPr>
        <w:t>break</w:t>
      </w:r>
      <w:r w:rsidR="006529A4">
        <w:rPr>
          <w:rFonts w:eastAsia="MS Mincho"/>
          <w:bCs/>
          <w:sz w:val="22"/>
          <w:szCs w:val="22"/>
          <w:lang w:val="en-US"/>
        </w:rPr>
        <w:t xml:space="preserve"> activator/reader handover </w:t>
      </w:r>
      <w:r w:rsidR="006529A4" w:rsidRPr="007A575F">
        <w:rPr>
          <w:rFonts w:eastAsia="MS Mincho"/>
          <w:bCs/>
          <w:sz w:val="22"/>
          <w:szCs w:val="22"/>
          <w:lang w:val="en-US"/>
        </w:rPr>
        <w:t>by early out of coverage warning</w:t>
      </w:r>
      <w:r w:rsidR="006529A4">
        <w:rPr>
          <w:rFonts w:eastAsia="MS Mincho"/>
          <w:bCs/>
          <w:sz w:val="22"/>
          <w:szCs w:val="22"/>
          <w:lang w:val="en-US"/>
        </w:rPr>
        <w:t xml:space="preserve"> securing a stable Ambient IoT communication in dynamic operating conditions</w:t>
      </w:r>
      <w:r>
        <w:rPr>
          <w:rFonts w:eastAsia="MS Mincho"/>
          <w:bCs/>
          <w:sz w:val="22"/>
          <w:szCs w:val="22"/>
          <w:lang w:val="en-US"/>
        </w:rPr>
        <w:t xml:space="preserve">.  </w:t>
      </w:r>
    </w:p>
    <w:p w14:paraId="5F63FF79" w14:textId="0F281757" w:rsidR="00AB3EAD" w:rsidRPr="000A430A" w:rsidRDefault="00AB3EAD" w:rsidP="00CC5F9B">
      <w:pPr>
        <w:jc w:val="both"/>
        <w:rPr>
          <w:rFonts w:eastAsia="MS Mincho"/>
          <w:b/>
          <w:sz w:val="22"/>
          <w:szCs w:val="22"/>
          <w:lang w:val="en-US"/>
        </w:rPr>
      </w:pPr>
      <w:r w:rsidRPr="000A430A">
        <w:rPr>
          <w:rFonts w:eastAsia="MS Mincho"/>
          <w:b/>
          <w:sz w:val="22"/>
          <w:szCs w:val="22"/>
          <w:lang w:val="en-US"/>
        </w:rPr>
        <w:t xml:space="preserve">Proposal </w:t>
      </w:r>
      <w:r w:rsidR="000A430A" w:rsidRPr="000A430A">
        <w:rPr>
          <w:rFonts w:eastAsia="MS Mincho"/>
          <w:b/>
          <w:sz w:val="22"/>
          <w:szCs w:val="22"/>
          <w:lang w:val="en-US"/>
        </w:rPr>
        <w:t>2</w:t>
      </w:r>
      <w:r w:rsidRPr="000A430A">
        <w:rPr>
          <w:rFonts w:eastAsia="MS Mincho"/>
          <w:b/>
          <w:sz w:val="22"/>
          <w:szCs w:val="22"/>
          <w:lang w:val="en-US"/>
        </w:rPr>
        <w:t xml:space="preserve">: </w:t>
      </w:r>
      <w:r w:rsidR="006529A4" w:rsidRPr="000A430A">
        <w:rPr>
          <w:rFonts w:eastAsia="MS Mincho"/>
          <w:b/>
          <w:sz w:val="22"/>
          <w:szCs w:val="22"/>
          <w:lang w:val="en-US"/>
        </w:rPr>
        <w:t xml:space="preserve">Include </w:t>
      </w:r>
      <w:r w:rsidR="00BF474E" w:rsidRPr="000A430A">
        <w:rPr>
          <w:rFonts w:eastAsia="MS Mincho"/>
          <w:b/>
          <w:sz w:val="22"/>
          <w:szCs w:val="22"/>
          <w:lang w:val="en-US"/>
        </w:rPr>
        <w:t xml:space="preserve">Ambient IoT communication </w:t>
      </w:r>
      <w:r w:rsidR="006529A4" w:rsidRPr="000A430A">
        <w:rPr>
          <w:rFonts w:eastAsia="MS Mincho"/>
          <w:b/>
          <w:sz w:val="22"/>
          <w:szCs w:val="22"/>
          <w:lang w:val="en-US"/>
        </w:rPr>
        <w:t xml:space="preserve">link failure mechanisms and </w:t>
      </w:r>
      <w:r w:rsidR="00BF474E" w:rsidRPr="000A430A">
        <w:rPr>
          <w:rFonts w:eastAsia="MS Mincho"/>
          <w:b/>
          <w:sz w:val="22"/>
          <w:szCs w:val="22"/>
          <w:lang w:val="en-US"/>
        </w:rPr>
        <w:t xml:space="preserve">failure </w:t>
      </w:r>
      <w:r w:rsidR="006529A4" w:rsidRPr="000A430A">
        <w:rPr>
          <w:rFonts w:eastAsia="MS Mincho"/>
          <w:b/>
          <w:sz w:val="22"/>
          <w:szCs w:val="22"/>
          <w:lang w:val="en-US"/>
        </w:rPr>
        <w:t xml:space="preserve">early warning identification schemes into the Ambient IoT study. </w:t>
      </w:r>
    </w:p>
    <w:p w14:paraId="1A4CADB6" w14:textId="4DBE8A6C" w:rsidR="00BF474E" w:rsidRDefault="007D504E" w:rsidP="00CC5F9B">
      <w:pPr>
        <w:jc w:val="both"/>
        <w:rPr>
          <w:rFonts w:eastAsia="MS Mincho"/>
          <w:bCs/>
          <w:sz w:val="22"/>
          <w:szCs w:val="22"/>
          <w:lang w:val="en-US"/>
        </w:rPr>
      </w:pPr>
      <w:r>
        <w:rPr>
          <w:rFonts w:eastAsia="MS Mincho"/>
          <w:bCs/>
          <w:sz w:val="22"/>
          <w:szCs w:val="22"/>
          <w:lang w:val="en-US"/>
        </w:rPr>
        <w:t>A</w:t>
      </w:r>
      <w:r w:rsidR="00DB6AEF">
        <w:rPr>
          <w:rFonts w:eastAsia="MS Mincho"/>
          <w:bCs/>
          <w:sz w:val="22"/>
          <w:szCs w:val="22"/>
          <w:lang w:val="en-US"/>
        </w:rPr>
        <w:t xml:space="preserve">s an alternative to </w:t>
      </w:r>
      <w:r w:rsidR="00E9467C">
        <w:rPr>
          <w:rFonts w:eastAsia="MS Mincho"/>
          <w:bCs/>
          <w:sz w:val="22"/>
          <w:szCs w:val="22"/>
          <w:lang w:val="en-US"/>
        </w:rPr>
        <w:t xml:space="preserve">a </w:t>
      </w:r>
      <w:r w:rsidR="00DB6AEF">
        <w:rPr>
          <w:rFonts w:eastAsia="MS Mincho"/>
          <w:bCs/>
          <w:sz w:val="22"/>
          <w:szCs w:val="22"/>
          <w:lang w:val="en-US"/>
        </w:rPr>
        <w:t>handover upon a</w:t>
      </w:r>
      <w:r w:rsidR="004D0273">
        <w:rPr>
          <w:rFonts w:eastAsia="MS Mincho"/>
          <w:bCs/>
          <w:sz w:val="22"/>
          <w:szCs w:val="22"/>
          <w:lang w:val="en-US"/>
        </w:rPr>
        <w:t>n</w:t>
      </w:r>
      <w:r>
        <w:rPr>
          <w:rFonts w:eastAsia="MS Mincho"/>
          <w:bCs/>
          <w:sz w:val="22"/>
          <w:szCs w:val="22"/>
          <w:lang w:val="en-US"/>
        </w:rPr>
        <w:t xml:space="preserve"> </w:t>
      </w:r>
      <w:r w:rsidR="007C2379">
        <w:rPr>
          <w:rFonts w:eastAsia="MS Mincho"/>
          <w:bCs/>
          <w:sz w:val="22"/>
          <w:szCs w:val="22"/>
          <w:lang w:val="en-US"/>
        </w:rPr>
        <w:t xml:space="preserve">out of coverage warning for </w:t>
      </w:r>
      <w:r w:rsidR="00912890">
        <w:rPr>
          <w:rFonts w:eastAsia="MS Mincho"/>
          <w:bCs/>
          <w:sz w:val="22"/>
          <w:szCs w:val="22"/>
          <w:lang w:val="en-US"/>
        </w:rPr>
        <w:t>the Activator to Ambient IoT device</w:t>
      </w:r>
      <w:r w:rsidR="004E0466">
        <w:rPr>
          <w:rFonts w:eastAsia="MS Mincho"/>
          <w:bCs/>
          <w:sz w:val="22"/>
          <w:szCs w:val="22"/>
          <w:lang w:val="en-US"/>
        </w:rPr>
        <w:t xml:space="preserve"> link</w:t>
      </w:r>
      <w:r w:rsidR="00912890">
        <w:rPr>
          <w:rFonts w:eastAsia="MS Mincho"/>
          <w:bCs/>
          <w:sz w:val="22"/>
          <w:szCs w:val="22"/>
          <w:lang w:val="en-US"/>
        </w:rPr>
        <w:t xml:space="preserve"> </w:t>
      </w:r>
      <w:r w:rsidR="00DB6AEF">
        <w:rPr>
          <w:rFonts w:eastAsia="MS Mincho"/>
          <w:bCs/>
          <w:sz w:val="22"/>
          <w:szCs w:val="22"/>
          <w:lang w:val="en-US"/>
        </w:rPr>
        <w:t xml:space="preserve">this early warning </w:t>
      </w:r>
      <w:r w:rsidR="00912890">
        <w:rPr>
          <w:rFonts w:eastAsia="MS Mincho"/>
          <w:bCs/>
          <w:sz w:val="22"/>
          <w:szCs w:val="22"/>
          <w:lang w:val="en-US"/>
        </w:rPr>
        <w:t>could trigger</w:t>
      </w:r>
      <w:r w:rsidR="0089394F">
        <w:rPr>
          <w:rFonts w:eastAsia="MS Mincho"/>
          <w:bCs/>
          <w:sz w:val="22"/>
          <w:szCs w:val="22"/>
          <w:lang w:val="en-US"/>
        </w:rPr>
        <w:t xml:space="preserve"> procedures </w:t>
      </w:r>
      <w:r w:rsidR="003E514C">
        <w:rPr>
          <w:rFonts w:eastAsia="MS Mincho"/>
          <w:bCs/>
          <w:sz w:val="22"/>
          <w:szCs w:val="22"/>
          <w:lang w:val="en-US"/>
        </w:rPr>
        <w:t xml:space="preserve">to increase the </w:t>
      </w:r>
      <w:r w:rsidR="00734252">
        <w:rPr>
          <w:rFonts w:eastAsia="MS Mincho"/>
          <w:bCs/>
          <w:sz w:val="22"/>
          <w:szCs w:val="22"/>
          <w:lang w:val="en-US"/>
        </w:rPr>
        <w:t xml:space="preserve">power level </w:t>
      </w:r>
      <w:r w:rsidR="00367B50">
        <w:rPr>
          <w:rFonts w:eastAsia="MS Mincho"/>
          <w:bCs/>
          <w:sz w:val="22"/>
          <w:szCs w:val="22"/>
          <w:lang w:val="en-US"/>
        </w:rPr>
        <w:t xml:space="preserve">available at the </w:t>
      </w:r>
      <w:r w:rsidR="00650359">
        <w:rPr>
          <w:rFonts w:eastAsia="MS Mincho"/>
          <w:bCs/>
          <w:sz w:val="22"/>
          <w:szCs w:val="22"/>
          <w:lang w:val="en-US"/>
        </w:rPr>
        <w:t>Ambient IoT device</w:t>
      </w:r>
      <w:r w:rsidR="00F26502">
        <w:rPr>
          <w:rFonts w:eastAsia="MS Mincho"/>
          <w:bCs/>
          <w:sz w:val="22"/>
          <w:szCs w:val="22"/>
          <w:lang w:val="en-US"/>
        </w:rPr>
        <w:t xml:space="preserve"> </w:t>
      </w:r>
      <w:r w:rsidR="00E9467C">
        <w:rPr>
          <w:rFonts w:eastAsia="MS Mincho"/>
          <w:bCs/>
          <w:sz w:val="22"/>
          <w:szCs w:val="22"/>
          <w:lang w:val="en-US"/>
        </w:rPr>
        <w:t xml:space="preserve">e.g., </w:t>
      </w:r>
      <w:r w:rsidR="00F26502">
        <w:rPr>
          <w:rFonts w:eastAsia="MS Mincho"/>
          <w:bCs/>
          <w:sz w:val="22"/>
          <w:szCs w:val="22"/>
          <w:lang w:val="en-US"/>
        </w:rPr>
        <w:t>by increasing the number of involved activators</w:t>
      </w:r>
      <w:r w:rsidR="00E9467C">
        <w:rPr>
          <w:rFonts w:eastAsia="MS Mincho"/>
          <w:bCs/>
          <w:sz w:val="22"/>
          <w:szCs w:val="22"/>
          <w:lang w:val="en-US"/>
        </w:rPr>
        <w:t>.</w:t>
      </w:r>
      <w:r w:rsidR="007B1339">
        <w:rPr>
          <w:rFonts w:eastAsia="MS Mincho"/>
          <w:bCs/>
          <w:sz w:val="22"/>
          <w:szCs w:val="22"/>
          <w:lang w:val="en-US"/>
        </w:rPr>
        <w:t xml:space="preserve"> </w:t>
      </w:r>
      <w:r w:rsidR="00912890">
        <w:rPr>
          <w:rFonts w:eastAsia="MS Mincho"/>
          <w:bCs/>
          <w:sz w:val="22"/>
          <w:szCs w:val="22"/>
          <w:lang w:val="en-US"/>
        </w:rPr>
        <w:t xml:space="preserve"> </w:t>
      </w:r>
    </w:p>
    <w:p w14:paraId="38320DF0" w14:textId="41889C04" w:rsidR="00E83965" w:rsidRPr="00E12FC1" w:rsidRDefault="0040333F" w:rsidP="00E83965">
      <w:pPr>
        <w:keepNext/>
        <w:keepLines/>
        <w:spacing w:before="120"/>
        <w:ind w:left="1418" w:hanging="1418"/>
        <w:outlineLvl w:val="3"/>
        <w:rPr>
          <w:rFonts w:ascii="Arial" w:hAnsi="Arial" w:cs="Arial"/>
          <w:sz w:val="28"/>
          <w:lang w:val="en-US"/>
        </w:rPr>
      </w:pPr>
      <w:r>
        <w:rPr>
          <w:rFonts w:ascii="Arial" w:hAnsi="Arial" w:cs="Arial"/>
          <w:sz w:val="28"/>
          <w:lang w:val="en-US"/>
        </w:rPr>
        <w:t>5</w:t>
      </w:r>
      <w:r w:rsidRPr="00E12FC1">
        <w:rPr>
          <w:rFonts w:ascii="Arial" w:hAnsi="Arial" w:cs="Arial"/>
          <w:sz w:val="28"/>
          <w:lang w:val="en-US"/>
        </w:rPr>
        <w:t xml:space="preserve"> </w:t>
      </w:r>
      <w:r w:rsidR="00E83965" w:rsidRPr="00E12FC1">
        <w:rPr>
          <w:rFonts w:ascii="Arial" w:hAnsi="Arial" w:cs="Arial"/>
          <w:sz w:val="28"/>
          <w:lang w:val="en-US"/>
        </w:rPr>
        <w:t>Conclusion</w:t>
      </w:r>
    </w:p>
    <w:p w14:paraId="734D71AC" w14:textId="77777777" w:rsidR="00AA1BA7" w:rsidRPr="00E12FC1" w:rsidRDefault="000D1BD2" w:rsidP="00AA1BA7">
      <w:pPr>
        <w:rPr>
          <w:bCs/>
          <w:iCs/>
          <w:sz w:val="22"/>
          <w:szCs w:val="22"/>
          <w:lang w:val="en-US"/>
        </w:rPr>
      </w:pPr>
      <w:r w:rsidRPr="00E12FC1">
        <w:rPr>
          <w:rFonts w:eastAsia="MS Mincho"/>
          <w:bCs/>
          <w:sz w:val="22"/>
          <w:szCs w:val="22"/>
          <w:lang w:val="en-US"/>
        </w:rPr>
        <w:t>The contribution suggests the following proposals:</w:t>
      </w:r>
    </w:p>
    <w:p w14:paraId="7D0ECA3E" w14:textId="77777777" w:rsidR="006125D5" w:rsidRPr="00322BE7" w:rsidRDefault="006125D5" w:rsidP="009F1A0D">
      <w:pPr>
        <w:pStyle w:val="CommentText"/>
        <w:jc w:val="both"/>
        <w:rPr>
          <w:b/>
          <w:bCs/>
          <w:sz w:val="22"/>
          <w:szCs w:val="22"/>
          <w:lang w:val="en-US" w:eastAsia="zh-CN"/>
        </w:rPr>
      </w:pPr>
      <w:r>
        <w:rPr>
          <w:b/>
          <w:bCs/>
          <w:sz w:val="22"/>
          <w:szCs w:val="22"/>
          <w:lang w:val="en-US" w:eastAsia="zh-CN"/>
        </w:rPr>
        <w:t>Assumption</w:t>
      </w:r>
      <w:r w:rsidRPr="00F25D7E">
        <w:rPr>
          <w:b/>
          <w:bCs/>
          <w:sz w:val="22"/>
          <w:szCs w:val="22"/>
          <w:lang w:val="en-US" w:eastAsia="zh-CN"/>
        </w:rPr>
        <w:t xml:space="preserve"> 1: </w:t>
      </w:r>
      <w:r>
        <w:rPr>
          <w:b/>
          <w:bCs/>
          <w:sz w:val="22"/>
          <w:szCs w:val="22"/>
          <w:lang w:val="en-US" w:eastAsia="zh-CN"/>
        </w:rPr>
        <w:t>F</w:t>
      </w:r>
      <w:r w:rsidRPr="00C11338">
        <w:rPr>
          <w:b/>
          <w:bCs/>
          <w:sz w:val="22"/>
          <w:szCs w:val="22"/>
          <w:lang w:val="en-US" w:eastAsia="zh-CN"/>
        </w:rPr>
        <w:t>or higher capability devices (</w:t>
      </w:r>
      <w:proofErr w:type="gramStart"/>
      <w:r w:rsidRPr="00C11338">
        <w:rPr>
          <w:b/>
          <w:bCs/>
          <w:sz w:val="22"/>
          <w:szCs w:val="22"/>
          <w:lang w:val="en-US" w:eastAsia="zh-CN"/>
        </w:rPr>
        <w:t>e.g.</w:t>
      </w:r>
      <w:proofErr w:type="gramEnd"/>
      <w:r w:rsidRPr="00C11338">
        <w:rPr>
          <w:b/>
          <w:bCs/>
          <w:sz w:val="22"/>
          <w:szCs w:val="22"/>
          <w:lang w:val="en-US" w:eastAsia="zh-CN"/>
        </w:rPr>
        <w:t xml:space="preserve"> with processing and sensing</w:t>
      </w:r>
      <w:r>
        <w:rPr>
          <w:b/>
          <w:bCs/>
          <w:sz w:val="22"/>
          <w:szCs w:val="22"/>
          <w:lang w:val="en-US" w:eastAsia="zh-CN"/>
        </w:rPr>
        <w:t xml:space="preserve"> capabilities as proposed in [2]</w:t>
      </w:r>
      <w:r w:rsidRPr="00C11338">
        <w:rPr>
          <w:b/>
          <w:bCs/>
          <w:sz w:val="22"/>
          <w:szCs w:val="22"/>
          <w:lang w:val="en-US" w:eastAsia="zh-CN"/>
        </w:rPr>
        <w:t xml:space="preserve">) with a power consumption of 1 </w:t>
      </w:r>
      <w:proofErr w:type="spellStart"/>
      <w:r w:rsidRPr="00C11338">
        <w:rPr>
          <w:b/>
          <w:bCs/>
          <w:sz w:val="22"/>
          <w:szCs w:val="22"/>
          <w:lang w:val="en-US" w:eastAsia="zh-CN"/>
        </w:rPr>
        <w:t>mW</w:t>
      </w:r>
      <w:proofErr w:type="spellEnd"/>
      <w:r w:rsidRPr="00C11338">
        <w:rPr>
          <w:b/>
          <w:bCs/>
          <w:sz w:val="22"/>
          <w:szCs w:val="22"/>
          <w:lang w:val="en-US" w:eastAsia="zh-CN"/>
        </w:rPr>
        <w:t xml:space="preserve"> (0 dBm DC), a much higher power level </w:t>
      </w:r>
      <w:r>
        <w:rPr>
          <w:b/>
          <w:bCs/>
          <w:sz w:val="22"/>
          <w:szCs w:val="22"/>
          <w:lang w:val="en-US" w:eastAsia="zh-CN"/>
        </w:rPr>
        <w:t xml:space="preserve">is needed </w:t>
      </w:r>
      <w:r w:rsidRPr="00C11338">
        <w:rPr>
          <w:b/>
          <w:bCs/>
          <w:sz w:val="22"/>
          <w:szCs w:val="22"/>
          <w:lang w:val="en-US" w:eastAsia="zh-CN"/>
        </w:rPr>
        <w:t xml:space="preserve">to illuminate the tag and/or additional </w:t>
      </w:r>
      <w:r>
        <w:rPr>
          <w:b/>
          <w:bCs/>
          <w:sz w:val="22"/>
          <w:szCs w:val="22"/>
          <w:lang w:val="en-US" w:eastAsia="zh-CN"/>
        </w:rPr>
        <w:t>energy sources</w:t>
      </w:r>
      <w:r w:rsidRPr="00C11338">
        <w:rPr>
          <w:b/>
          <w:bCs/>
          <w:sz w:val="22"/>
          <w:szCs w:val="22"/>
          <w:lang w:val="en-US" w:eastAsia="zh-CN"/>
        </w:rPr>
        <w:t xml:space="preserve"> </w:t>
      </w:r>
      <w:r>
        <w:rPr>
          <w:b/>
          <w:bCs/>
          <w:sz w:val="22"/>
          <w:szCs w:val="22"/>
          <w:lang w:val="en-US" w:eastAsia="zh-CN"/>
        </w:rPr>
        <w:t>need to be considered</w:t>
      </w:r>
      <w:r w:rsidRPr="00C11338">
        <w:rPr>
          <w:b/>
          <w:bCs/>
          <w:sz w:val="22"/>
          <w:szCs w:val="22"/>
          <w:lang w:val="en-US" w:eastAsia="zh-CN"/>
        </w:rPr>
        <w:t xml:space="preserve">, to </w:t>
      </w:r>
      <w:r>
        <w:rPr>
          <w:b/>
          <w:bCs/>
          <w:sz w:val="22"/>
          <w:szCs w:val="22"/>
          <w:lang w:val="en-US" w:eastAsia="zh-CN"/>
        </w:rPr>
        <w:t>optimize</w:t>
      </w:r>
      <w:r w:rsidRPr="00C11338">
        <w:rPr>
          <w:b/>
          <w:bCs/>
          <w:sz w:val="22"/>
          <w:szCs w:val="22"/>
          <w:lang w:val="en-US" w:eastAsia="zh-CN"/>
        </w:rPr>
        <w:t xml:space="preserve"> energy availability</w:t>
      </w:r>
      <w:r>
        <w:rPr>
          <w:b/>
          <w:bCs/>
          <w:sz w:val="22"/>
          <w:szCs w:val="22"/>
          <w:lang w:val="en-US" w:eastAsia="zh-CN"/>
        </w:rPr>
        <w:t>.</w:t>
      </w:r>
    </w:p>
    <w:p w14:paraId="3B71A8FB" w14:textId="77777777" w:rsidR="006125D5" w:rsidRPr="000A430A" w:rsidRDefault="006125D5" w:rsidP="009F1A0D">
      <w:pPr>
        <w:jc w:val="both"/>
        <w:rPr>
          <w:b/>
          <w:bCs/>
          <w:sz w:val="22"/>
          <w:szCs w:val="22"/>
          <w:lang w:val="en-US" w:eastAsia="zh-CN"/>
        </w:rPr>
      </w:pPr>
      <w:r>
        <w:rPr>
          <w:b/>
          <w:bCs/>
          <w:sz w:val="22"/>
          <w:szCs w:val="22"/>
          <w:lang w:val="en-US" w:eastAsia="zh-CN"/>
        </w:rPr>
        <w:t>Assumption</w:t>
      </w:r>
      <w:r w:rsidRPr="00E12FC1">
        <w:rPr>
          <w:b/>
          <w:bCs/>
          <w:sz w:val="22"/>
          <w:szCs w:val="22"/>
          <w:lang w:val="en-US" w:eastAsia="zh-CN"/>
        </w:rPr>
        <w:t xml:space="preserve"> 2: </w:t>
      </w:r>
      <w:r>
        <w:rPr>
          <w:b/>
          <w:bCs/>
          <w:sz w:val="22"/>
          <w:szCs w:val="22"/>
          <w:lang w:val="en-US" w:eastAsia="zh-CN"/>
        </w:rPr>
        <w:t xml:space="preserve">The link budget for illuminating a passive IoT device will be the limiting factor for deployment. In realistic case, an illumination distance of less than 20m can be assumed for Device </w:t>
      </w:r>
      <w:r w:rsidRPr="000A430A">
        <w:rPr>
          <w:b/>
          <w:bCs/>
          <w:sz w:val="22"/>
          <w:szCs w:val="22"/>
          <w:lang w:val="en-US" w:eastAsia="zh-CN"/>
        </w:rPr>
        <w:t xml:space="preserve">B or proximity (1-2 m) illumination for Device A. </w:t>
      </w:r>
    </w:p>
    <w:p w14:paraId="126C73C9" w14:textId="1014105E" w:rsidR="00BF474E" w:rsidRPr="000A430A" w:rsidRDefault="00BF474E" w:rsidP="009F1A0D">
      <w:pPr>
        <w:jc w:val="both"/>
        <w:rPr>
          <w:rFonts w:eastAsia="MS Mincho"/>
          <w:b/>
          <w:sz w:val="22"/>
          <w:szCs w:val="22"/>
          <w:lang w:val="en-US"/>
        </w:rPr>
      </w:pPr>
      <w:r w:rsidRPr="000A430A">
        <w:rPr>
          <w:rFonts w:eastAsia="MS Mincho"/>
          <w:b/>
          <w:sz w:val="22"/>
          <w:szCs w:val="22"/>
          <w:lang w:val="en-US"/>
        </w:rPr>
        <w:t xml:space="preserve">Observation </w:t>
      </w:r>
      <w:r w:rsidR="000A430A" w:rsidRPr="000A430A">
        <w:rPr>
          <w:rFonts w:eastAsia="MS Mincho"/>
          <w:b/>
          <w:sz w:val="22"/>
          <w:szCs w:val="22"/>
          <w:lang w:val="en-US"/>
        </w:rPr>
        <w:t>3</w:t>
      </w:r>
      <w:r w:rsidRPr="000A430A">
        <w:rPr>
          <w:rFonts w:eastAsia="MS Mincho"/>
          <w:b/>
          <w:sz w:val="22"/>
          <w:szCs w:val="22"/>
          <w:lang w:val="en-US"/>
        </w:rPr>
        <w:t xml:space="preserve">: An Ambient IoT device activation-reading session may fail due to Activator-tag distance (a) or due to tag-reader distance (b). At the reader side it is not straight forward to confirm root cause for a failed reading being (a) or (b)   </w:t>
      </w:r>
    </w:p>
    <w:p w14:paraId="2D03AAFD" w14:textId="77777777" w:rsidR="00AA1BA7" w:rsidRDefault="003860DE" w:rsidP="009F1A0D">
      <w:pPr>
        <w:rPr>
          <w:b/>
          <w:sz w:val="22"/>
          <w:szCs w:val="22"/>
          <w:lang w:val="en-US" w:eastAsia="zh-CN"/>
        </w:rPr>
      </w:pPr>
      <w:r w:rsidRPr="00AC40E0">
        <w:rPr>
          <w:b/>
          <w:sz w:val="22"/>
          <w:szCs w:val="22"/>
          <w:lang w:val="en-US" w:eastAsia="zh-CN"/>
        </w:rPr>
        <w:t>Proposal 1: Study ambient IoT with main emphasis on UE illumination deployment scenarios.</w:t>
      </w:r>
    </w:p>
    <w:p w14:paraId="00C3684E" w14:textId="6CC49C9E" w:rsidR="00BF474E" w:rsidRPr="0051159C" w:rsidRDefault="00BF474E" w:rsidP="009F1A0D">
      <w:pPr>
        <w:jc w:val="both"/>
        <w:rPr>
          <w:rFonts w:eastAsia="MS Mincho"/>
          <w:b/>
          <w:sz w:val="22"/>
          <w:szCs w:val="22"/>
          <w:lang w:val="en-US"/>
        </w:rPr>
      </w:pPr>
      <w:r w:rsidRPr="0051159C">
        <w:rPr>
          <w:rFonts w:eastAsia="MS Mincho"/>
          <w:b/>
          <w:sz w:val="22"/>
          <w:szCs w:val="22"/>
          <w:lang w:val="en-US"/>
        </w:rPr>
        <w:t xml:space="preserve">Proposal </w:t>
      </w:r>
      <w:r w:rsidR="000A430A">
        <w:rPr>
          <w:rFonts w:eastAsia="MS Mincho"/>
          <w:b/>
          <w:sz w:val="22"/>
          <w:szCs w:val="22"/>
          <w:lang w:val="en-US"/>
        </w:rPr>
        <w:t>2</w:t>
      </w:r>
      <w:r w:rsidRPr="0051159C">
        <w:rPr>
          <w:rFonts w:eastAsia="MS Mincho"/>
          <w:b/>
          <w:sz w:val="22"/>
          <w:szCs w:val="22"/>
          <w:lang w:val="en-US"/>
        </w:rPr>
        <w:t xml:space="preserve">: Include Ambient IoT communication link failure mechanisms and failure early warning identification schemes into the Ambient IoT study. </w:t>
      </w:r>
    </w:p>
    <w:p w14:paraId="093EC199" w14:textId="77777777" w:rsidR="003860DE" w:rsidRPr="00E12FC1" w:rsidRDefault="003860DE" w:rsidP="002B6FA8">
      <w:pPr>
        <w:ind w:left="720"/>
        <w:rPr>
          <w:rFonts w:ascii="Arial" w:hAnsi="Arial" w:cs="Arial"/>
          <w:lang w:val="en-US"/>
        </w:rPr>
      </w:pPr>
    </w:p>
    <w:p w14:paraId="4795C420" w14:textId="38EBCB5A" w:rsidR="00E83965" w:rsidRPr="00E12FC1" w:rsidRDefault="0040333F" w:rsidP="00E83965">
      <w:pPr>
        <w:keepNext/>
        <w:keepLines/>
        <w:spacing w:before="120"/>
        <w:ind w:left="1418" w:hanging="1418"/>
        <w:outlineLvl w:val="3"/>
        <w:rPr>
          <w:rFonts w:ascii="Arial" w:hAnsi="Arial" w:cs="Arial"/>
          <w:sz w:val="28"/>
          <w:lang w:val="en-US"/>
        </w:rPr>
      </w:pPr>
      <w:r>
        <w:rPr>
          <w:rFonts w:ascii="Arial" w:hAnsi="Arial" w:cs="Arial"/>
          <w:sz w:val="28"/>
          <w:lang w:val="en-US"/>
        </w:rPr>
        <w:t>6</w:t>
      </w:r>
      <w:r w:rsidR="00E83965" w:rsidRPr="00E12FC1">
        <w:rPr>
          <w:rFonts w:ascii="Arial" w:hAnsi="Arial" w:cs="Arial"/>
          <w:sz w:val="28"/>
          <w:lang w:val="en-US"/>
        </w:rPr>
        <w:t xml:space="preserve"> References</w:t>
      </w:r>
    </w:p>
    <w:p w14:paraId="5791ECA5" w14:textId="77777777" w:rsidR="00B00CDE" w:rsidRPr="00E12FC1" w:rsidRDefault="004E0023" w:rsidP="00B00CDE">
      <w:pPr>
        <w:widowControl w:val="0"/>
        <w:numPr>
          <w:ilvl w:val="0"/>
          <w:numId w:val="10"/>
        </w:numPr>
        <w:snapToGrid w:val="0"/>
        <w:spacing w:after="0" w:line="320" w:lineRule="exact"/>
        <w:rPr>
          <w:rFonts w:eastAsia="SimSun"/>
          <w:sz w:val="22"/>
          <w:szCs w:val="22"/>
          <w:lang w:val="en-US" w:eastAsia="zh-CN"/>
        </w:rPr>
      </w:pPr>
      <w:bookmarkStart w:id="6" w:name="_Ref104557841"/>
      <w:r w:rsidRPr="00E12FC1">
        <w:rPr>
          <w:sz w:val="22"/>
          <w:szCs w:val="22"/>
          <w:lang w:val="en-US" w:eastAsia="zh-CN"/>
        </w:rPr>
        <w:t>RP-222685, Study on Ambient IoT</w:t>
      </w:r>
      <w:bookmarkEnd w:id="6"/>
      <w:r w:rsidRPr="00E12FC1">
        <w:rPr>
          <w:sz w:val="22"/>
          <w:szCs w:val="22"/>
          <w:lang w:val="en-US" w:eastAsia="zh-CN"/>
        </w:rPr>
        <w:t>.</w:t>
      </w:r>
    </w:p>
    <w:p w14:paraId="14305ACC" w14:textId="77777777" w:rsidR="006A43E1" w:rsidRPr="00086468" w:rsidRDefault="00B00CDE" w:rsidP="00FA1224">
      <w:pPr>
        <w:widowControl w:val="0"/>
        <w:numPr>
          <w:ilvl w:val="0"/>
          <w:numId w:val="10"/>
        </w:numPr>
        <w:snapToGrid w:val="0"/>
        <w:spacing w:after="0" w:line="320" w:lineRule="exact"/>
        <w:rPr>
          <w:rFonts w:ascii="Arial" w:hAnsi="Arial" w:cs="Arial"/>
          <w:lang w:val="en-US"/>
        </w:rPr>
      </w:pPr>
      <w:bookmarkStart w:id="7" w:name="_Ref104557956"/>
      <w:r w:rsidRPr="00E12FC1">
        <w:rPr>
          <w:sz w:val="22"/>
          <w:szCs w:val="22"/>
          <w:lang w:val="en-US" w:eastAsia="zh-CN"/>
        </w:rPr>
        <w:t>S1-220192</w:t>
      </w:r>
      <w:r w:rsidR="004D7831">
        <w:rPr>
          <w:sz w:val="22"/>
          <w:szCs w:val="22"/>
          <w:lang w:val="en-US" w:eastAsia="zh-CN"/>
        </w:rPr>
        <w:t xml:space="preserve">, </w:t>
      </w:r>
      <w:r w:rsidRPr="00E12FC1">
        <w:rPr>
          <w:sz w:val="22"/>
          <w:szCs w:val="22"/>
          <w:lang w:val="en-US" w:eastAsia="zh-CN"/>
        </w:rPr>
        <w:t>New SID: Study on Ambient power-enabled Internet of Things.</w:t>
      </w:r>
      <w:bookmarkEnd w:id="7"/>
    </w:p>
    <w:p w14:paraId="1E180A52" w14:textId="77777777" w:rsidR="001D476E" w:rsidRDefault="00086468" w:rsidP="001D476E">
      <w:pPr>
        <w:widowControl w:val="0"/>
        <w:numPr>
          <w:ilvl w:val="0"/>
          <w:numId w:val="10"/>
        </w:numPr>
        <w:snapToGrid w:val="0"/>
        <w:spacing w:after="0" w:line="320" w:lineRule="exact"/>
        <w:rPr>
          <w:rFonts w:ascii="Arial" w:hAnsi="Arial" w:cs="Arial"/>
          <w:lang w:val="en-US"/>
        </w:rPr>
      </w:pPr>
      <w:r w:rsidRPr="00086468">
        <w:rPr>
          <w:rFonts w:ascii="Arial" w:hAnsi="Arial" w:cs="Arial"/>
          <w:lang w:val="en-US"/>
        </w:rPr>
        <w:t>RP-223396</w:t>
      </w:r>
      <w:r>
        <w:rPr>
          <w:rFonts w:ascii="Arial" w:hAnsi="Arial" w:cs="Arial"/>
          <w:lang w:val="en-US"/>
        </w:rPr>
        <w:t xml:space="preserve"> </w:t>
      </w:r>
      <w:r w:rsidRPr="00086468">
        <w:rPr>
          <w:rFonts w:ascii="Arial" w:hAnsi="Arial" w:cs="Arial"/>
          <w:lang w:val="en-US"/>
        </w:rPr>
        <w:t>Study on Ambient IoT (Internet of Things) in RAN</w:t>
      </w:r>
    </w:p>
    <w:p w14:paraId="1162528B" w14:textId="3D89BC2D" w:rsidR="00304733" w:rsidRDefault="001D476E" w:rsidP="00636F3F">
      <w:pPr>
        <w:widowControl w:val="0"/>
        <w:numPr>
          <w:ilvl w:val="0"/>
          <w:numId w:val="10"/>
        </w:numPr>
        <w:snapToGrid w:val="0"/>
        <w:spacing w:after="0" w:line="320" w:lineRule="exact"/>
        <w:rPr>
          <w:rFonts w:ascii="Arial" w:hAnsi="Arial" w:cs="Arial"/>
          <w:lang w:val="en-US"/>
        </w:rPr>
      </w:pPr>
      <w:bookmarkStart w:id="8" w:name="_Ref128572056"/>
      <w:r w:rsidRPr="00161415">
        <w:rPr>
          <w:rFonts w:ascii="Arial" w:hAnsi="Arial" w:cs="Arial"/>
          <w:lang w:val="en-US"/>
        </w:rPr>
        <w:t>RP-223451</w:t>
      </w:r>
      <w:r>
        <w:rPr>
          <w:rFonts w:ascii="Arial" w:hAnsi="Arial" w:cs="Arial"/>
          <w:lang w:val="en-US"/>
        </w:rPr>
        <w:t xml:space="preserve"> </w:t>
      </w:r>
      <w:hyperlink r:id="rId16" w:history="1">
        <w:r w:rsidR="00A47E16" w:rsidRPr="00A12FB9">
          <w:rPr>
            <w:rStyle w:val="Hyperlink"/>
            <w:rFonts w:ascii="Arial" w:hAnsi="Arial" w:cs="Arial"/>
            <w:lang w:val="en-US"/>
          </w:rPr>
          <w:t>https://www.3gpp.org/ftp/TSG_RAN/TSG_RAN/TSGR_98e/Docs/RP-223451.zip</w:t>
        </w:r>
      </w:hyperlink>
      <w:bookmarkEnd w:id="8"/>
    </w:p>
    <w:p w14:paraId="020A357D" w14:textId="77777777" w:rsidR="0036384D" w:rsidRPr="000A430A" w:rsidRDefault="0036384D" w:rsidP="0036384D">
      <w:pPr>
        <w:pStyle w:val="ListParagraph"/>
        <w:numPr>
          <w:ilvl w:val="0"/>
          <w:numId w:val="10"/>
        </w:numPr>
        <w:shd w:val="clear" w:color="auto" w:fill="FFFFFF"/>
        <w:spacing w:after="0"/>
        <w:rPr>
          <w:color w:val="333333"/>
          <w:lang w:val="en-US"/>
        </w:rPr>
      </w:pPr>
      <w:r w:rsidRPr="000A430A">
        <w:rPr>
          <w:color w:val="333333"/>
          <w:lang w:val="en-US"/>
        </w:rPr>
        <w:t xml:space="preserve">J. Kimionis, A. Georgiadis, A. </w:t>
      </w:r>
      <w:proofErr w:type="spellStart"/>
      <w:r w:rsidRPr="000A430A">
        <w:rPr>
          <w:color w:val="333333"/>
          <w:lang w:val="en-US"/>
        </w:rPr>
        <w:t>Collado</w:t>
      </w:r>
      <w:proofErr w:type="spellEnd"/>
      <w:r w:rsidRPr="000A430A">
        <w:rPr>
          <w:color w:val="333333"/>
          <w:lang w:val="en-US"/>
        </w:rPr>
        <w:t xml:space="preserve"> and M. M. </w:t>
      </w:r>
      <w:proofErr w:type="spellStart"/>
      <w:r w:rsidRPr="000A430A">
        <w:rPr>
          <w:color w:val="333333"/>
          <w:lang w:val="en-US"/>
        </w:rPr>
        <w:t>Tentzeris</w:t>
      </w:r>
      <w:proofErr w:type="spellEnd"/>
      <w:r w:rsidRPr="000A430A">
        <w:rPr>
          <w:color w:val="333333"/>
          <w:lang w:val="en-US"/>
        </w:rPr>
        <w:t xml:space="preserve">, "Enhancement of RF Tag Backscatter Efficiency </w:t>
      </w:r>
      <w:proofErr w:type="gramStart"/>
      <w:r w:rsidRPr="000A430A">
        <w:rPr>
          <w:color w:val="333333"/>
          <w:lang w:val="en-US"/>
        </w:rPr>
        <w:t>With</w:t>
      </w:r>
      <w:proofErr w:type="gramEnd"/>
      <w:r w:rsidRPr="000A430A">
        <w:rPr>
          <w:color w:val="333333"/>
          <w:lang w:val="en-US"/>
        </w:rPr>
        <w:t xml:space="preserve"> Low-Power Reflection Amplifiers," in </w:t>
      </w:r>
      <w:r w:rsidRPr="000A430A">
        <w:rPr>
          <w:i/>
          <w:iCs/>
          <w:color w:val="333333"/>
          <w:lang w:val="en-US"/>
        </w:rPr>
        <w:t>IEEE Transactions on Microwave Theory and Techniques</w:t>
      </w:r>
      <w:r w:rsidRPr="000A430A">
        <w:rPr>
          <w:color w:val="333333"/>
          <w:lang w:val="en-US"/>
        </w:rPr>
        <w:t xml:space="preserve">, vol. 62, no. 12, pp. 3562-3571, Dec. 2014, </w:t>
      </w:r>
      <w:proofErr w:type="spellStart"/>
      <w:r w:rsidRPr="000A430A">
        <w:rPr>
          <w:color w:val="333333"/>
          <w:lang w:val="en-US"/>
        </w:rPr>
        <w:t>doi</w:t>
      </w:r>
      <w:proofErr w:type="spellEnd"/>
      <w:r w:rsidRPr="000A430A">
        <w:rPr>
          <w:color w:val="333333"/>
          <w:lang w:val="en-US"/>
        </w:rPr>
        <w:t>: 10.1109/TMTT.2014.2363835.</w:t>
      </w:r>
    </w:p>
    <w:p w14:paraId="7791E93B" w14:textId="77777777" w:rsidR="00816298" w:rsidRPr="000A430A" w:rsidRDefault="00816298" w:rsidP="00816298">
      <w:pPr>
        <w:pStyle w:val="ListParagraph"/>
        <w:numPr>
          <w:ilvl w:val="0"/>
          <w:numId w:val="10"/>
        </w:numPr>
        <w:shd w:val="clear" w:color="auto" w:fill="FFFFFF"/>
        <w:spacing w:after="0"/>
        <w:rPr>
          <w:color w:val="333333"/>
          <w:lang w:val="en-US"/>
        </w:rPr>
      </w:pPr>
      <w:r w:rsidRPr="000A430A">
        <w:rPr>
          <w:color w:val="333333"/>
          <w:lang w:val="en-US"/>
        </w:rPr>
        <w:t xml:space="preserve">J. D. Griffin and G. D. </w:t>
      </w:r>
      <w:proofErr w:type="spellStart"/>
      <w:r w:rsidRPr="000A430A">
        <w:rPr>
          <w:color w:val="333333"/>
          <w:lang w:val="en-US"/>
        </w:rPr>
        <w:t>Durgin</w:t>
      </w:r>
      <w:proofErr w:type="spellEnd"/>
      <w:r w:rsidRPr="000A430A">
        <w:rPr>
          <w:color w:val="333333"/>
          <w:lang w:val="en-US"/>
        </w:rPr>
        <w:t>, "Complete Link Budgets for Backscatter-Radio and RFID Systems," in </w:t>
      </w:r>
      <w:r w:rsidRPr="000A430A">
        <w:rPr>
          <w:i/>
          <w:iCs/>
          <w:color w:val="333333"/>
          <w:lang w:val="en-US"/>
        </w:rPr>
        <w:t>IEEE Antennas and Propagation Magazine</w:t>
      </w:r>
      <w:r w:rsidRPr="000A430A">
        <w:rPr>
          <w:color w:val="333333"/>
          <w:lang w:val="en-US"/>
        </w:rPr>
        <w:t xml:space="preserve">, vol. 51, no. 2, pp. 11-25, April 2009, </w:t>
      </w:r>
      <w:proofErr w:type="spellStart"/>
      <w:r w:rsidRPr="000A430A">
        <w:rPr>
          <w:color w:val="333333"/>
          <w:lang w:val="en-US"/>
        </w:rPr>
        <w:t>doi</w:t>
      </w:r>
      <w:proofErr w:type="spellEnd"/>
      <w:r w:rsidRPr="000A430A">
        <w:rPr>
          <w:color w:val="333333"/>
          <w:lang w:val="en-US"/>
        </w:rPr>
        <w:t>: 10.1109/MAP.2009.5162013.</w:t>
      </w:r>
    </w:p>
    <w:p w14:paraId="001D1851" w14:textId="2C043C08" w:rsidR="00A47E16" w:rsidRPr="000A430A" w:rsidRDefault="00A47E16" w:rsidP="000A430A">
      <w:pPr>
        <w:pStyle w:val="ListParagraph"/>
        <w:tabs>
          <w:tab w:val="left" w:pos="420"/>
        </w:tabs>
        <w:spacing w:after="0"/>
        <w:ind w:left="420"/>
        <w:rPr>
          <w:sz w:val="24"/>
          <w:szCs w:val="24"/>
          <w:lang w:val="en-US"/>
        </w:rPr>
      </w:pPr>
    </w:p>
    <w:p w14:paraId="773A9438" w14:textId="77777777" w:rsidR="00A47E16" w:rsidRDefault="00A47E16" w:rsidP="00A47E16">
      <w:pPr>
        <w:widowControl w:val="0"/>
        <w:tabs>
          <w:tab w:val="left" w:pos="420"/>
        </w:tabs>
        <w:snapToGrid w:val="0"/>
        <w:spacing w:after="0" w:line="320" w:lineRule="exact"/>
        <w:rPr>
          <w:rFonts w:ascii="Arial" w:hAnsi="Arial" w:cs="Arial"/>
          <w:lang w:val="en-US"/>
        </w:rPr>
      </w:pPr>
    </w:p>
    <w:p w14:paraId="1D551C69" w14:textId="08F3B231" w:rsidR="00A47E16" w:rsidRPr="00E12FC1" w:rsidRDefault="00A47E16" w:rsidP="00A47E16">
      <w:pPr>
        <w:keepNext/>
        <w:keepLines/>
        <w:spacing w:before="120"/>
        <w:ind w:left="1134" w:hanging="1134"/>
        <w:outlineLvl w:val="2"/>
        <w:rPr>
          <w:rFonts w:ascii="Arial" w:hAnsi="Arial" w:cs="Arial"/>
          <w:sz w:val="28"/>
          <w:lang w:val="en-US"/>
        </w:rPr>
      </w:pPr>
      <w:r>
        <w:rPr>
          <w:rFonts w:ascii="Arial" w:hAnsi="Arial" w:cs="Arial"/>
          <w:sz w:val="28"/>
          <w:lang w:val="en-US"/>
        </w:rPr>
        <w:t>A</w:t>
      </w:r>
      <w:r w:rsidRPr="00E12FC1">
        <w:rPr>
          <w:rFonts w:ascii="Arial" w:hAnsi="Arial" w:cs="Arial"/>
          <w:sz w:val="28"/>
          <w:lang w:val="en-US"/>
        </w:rPr>
        <w:t xml:space="preserve"> </w:t>
      </w:r>
      <w:r>
        <w:rPr>
          <w:rFonts w:ascii="Arial" w:hAnsi="Arial" w:cs="Arial"/>
          <w:sz w:val="28"/>
          <w:lang w:val="en-US"/>
        </w:rPr>
        <w:t xml:space="preserve">Deployment </w:t>
      </w:r>
      <w:r w:rsidR="00F2475A">
        <w:rPr>
          <w:rFonts w:ascii="Arial" w:hAnsi="Arial" w:cs="Arial"/>
          <w:sz w:val="28"/>
          <w:lang w:val="en-US"/>
        </w:rPr>
        <w:t>O</w:t>
      </w:r>
      <w:r>
        <w:rPr>
          <w:rFonts w:ascii="Arial" w:hAnsi="Arial" w:cs="Arial"/>
          <w:sz w:val="28"/>
          <w:lang w:val="en-US"/>
        </w:rPr>
        <w:t xml:space="preserve">ptions and Link </w:t>
      </w:r>
      <w:r w:rsidR="00F2475A">
        <w:rPr>
          <w:rFonts w:ascii="Arial" w:hAnsi="Arial" w:cs="Arial"/>
          <w:sz w:val="28"/>
          <w:lang w:val="en-US"/>
        </w:rPr>
        <w:t>B</w:t>
      </w:r>
      <w:r>
        <w:rPr>
          <w:rFonts w:ascii="Arial" w:hAnsi="Arial" w:cs="Arial"/>
          <w:sz w:val="28"/>
          <w:lang w:val="en-US"/>
        </w:rPr>
        <w:t xml:space="preserve">udget </w:t>
      </w:r>
      <w:r w:rsidR="00F2475A">
        <w:rPr>
          <w:rFonts w:ascii="Arial" w:hAnsi="Arial" w:cs="Arial"/>
          <w:sz w:val="28"/>
          <w:lang w:val="en-US"/>
        </w:rPr>
        <w:t>C</w:t>
      </w:r>
      <w:r>
        <w:rPr>
          <w:rFonts w:ascii="Arial" w:hAnsi="Arial" w:cs="Arial"/>
          <w:sz w:val="28"/>
          <w:lang w:val="en-US"/>
        </w:rPr>
        <w:t>onsiderations</w:t>
      </w:r>
    </w:p>
    <w:p w14:paraId="652FB7F1" w14:textId="77777777" w:rsidR="00A47E16" w:rsidRDefault="00A47E16" w:rsidP="00A47E16">
      <w:pPr>
        <w:jc w:val="both"/>
        <w:rPr>
          <w:sz w:val="22"/>
          <w:szCs w:val="22"/>
          <w:lang w:val="en-US" w:eastAsia="zh-CN"/>
        </w:rPr>
      </w:pPr>
      <w:r>
        <w:rPr>
          <w:sz w:val="22"/>
          <w:szCs w:val="22"/>
          <w:lang w:val="en-US" w:eastAsia="zh-CN"/>
        </w:rPr>
        <w:t xml:space="preserve">During the RAN#98 email discussion </w:t>
      </w:r>
      <w:r>
        <w:rPr>
          <w:sz w:val="22"/>
          <w:szCs w:val="22"/>
          <w:lang w:val="en-US" w:eastAsia="zh-CN"/>
        </w:rPr>
        <w:fldChar w:fldCharType="begin"/>
      </w:r>
      <w:r>
        <w:rPr>
          <w:sz w:val="22"/>
          <w:szCs w:val="22"/>
          <w:lang w:val="en-US" w:eastAsia="zh-CN"/>
        </w:rPr>
        <w:instrText xml:space="preserve"> REF _Ref128572056 \r \h </w:instrText>
      </w:r>
      <w:r>
        <w:rPr>
          <w:sz w:val="22"/>
          <w:szCs w:val="22"/>
          <w:lang w:val="en-US" w:eastAsia="zh-CN"/>
        </w:rPr>
      </w:r>
      <w:r>
        <w:rPr>
          <w:sz w:val="22"/>
          <w:szCs w:val="22"/>
          <w:lang w:val="en-US" w:eastAsia="zh-CN"/>
        </w:rPr>
        <w:fldChar w:fldCharType="separate"/>
      </w:r>
      <w:r>
        <w:rPr>
          <w:sz w:val="22"/>
          <w:szCs w:val="22"/>
          <w:lang w:val="en-US" w:eastAsia="zh-CN"/>
        </w:rPr>
        <w:t>[4]</w:t>
      </w:r>
      <w:r>
        <w:rPr>
          <w:sz w:val="22"/>
          <w:szCs w:val="22"/>
          <w:lang w:val="en-US" w:eastAsia="zh-CN"/>
        </w:rPr>
        <w:fldChar w:fldCharType="end"/>
      </w:r>
      <w:r>
        <w:rPr>
          <w:sz w:val="22"/>
          <w:szCs w:val="22"/>
          <w:lang w:val="en-US" w:eastAsia="zh-CN"/>
        </w:rPr>
        <w:t>, it was highlighted the following Ambient IoT devices characteristics that can be used for defining Ambient IoT device types: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7E16" w14:paraId="22E554E8" w14:textId="77777777" w:rsidTr="001A5128">
        <w:tc>
          <w:tcPr>
            <w:tcW w:w="10314" w:type="dxa"/>
            <w:shd w:val="clear" w:color="auto" w:fill="auto"/>
          </w:tcPr>
          <w:p w14:paraId="72B0838C"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Proposal 5-4: Define the following topologies as starting points for the next meeting:</w:t>
            </w:r>
          </w:p>
          <w:p w14:paraId="78B37A62"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186AEA6E" w14:textId="77777777" w:rsidR="00A47E16" w:rsidRPr="00542E20" w:rsidRDefault="00A47E16" w:rsidP="001A5128">
            <w:pPr>
              <w:numPr>
                <w:ilvl w:val="0"/>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Topology (1):BS &lt;-&gt; Ambient IoT device</w:t>
            </w:r>
          </w:p>
          <w:p w14:paraId="58B035EE" w14:textId="77777777" w:rsidR="00A47E16" w:rsidRPr="00542E20" w:rsidRDefault="00A47E16" w:rsidP="001A5128">
            <w:pPr>
              <w:numPr>
                <w:ilvl w:val="1"/>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NOTE 1: Includes the possibility of BS Rx and BS Tx in different BSs</w:t>
            </w:r>
          </w:p>
          <w:p w14:paraId="7B11DF99"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77BBDF40" w14:textId="77777777" w:rsidR="00A47E16" w:rsidRPr="00542E20" w:rsidRDefault="00A47E16" w:rsidP="001A5128">
            <w:pPr>
              <w:numPr>
                <w:ilvl w:val="0"/>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Topology (2): BS &lt;-&gt; intermediate node &lt;-&gt; Ambient IoT device</w:t>
            </w:r>
          </w:p>
          <w:p w14:paraId="7D707F06" w14:textId="77777777" w:rsidR="00A47E16" w:rsidRPr="00542E20" w:rsidRDefault="00A47E16" w:rsidP="001A5128">
            <w:pPr>
              <w:numPr>
                <w:ilvl w:val="1"/>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lastRenderedPageBreak/>
              <w:t>NOTE 1: Intermediate node can be relay, IAB, UE, repeater, etc. which is capable of ambient IoT</w:t>
            </w:r>
          </w:p>
          <w:p w14:paraId="5FC61538"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4D28F1EA" w14:textId="77777777" w:rsidR="00A47E16" w:rsidRPr="00542E20" w:rsidRDefault="00A47E16" w:rsidP="001A5128">
            <w:pPr>
              <w:numPr>
                <w:ilvl w:val="0"/>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Topology (3): BS &lt;-&gt; assisting UE &lt;-&gt; Ambient IoT device &lt;-&gt; BS</w:t>
            </w:r>
          </w:p>
          <w:p w14:paraId="36D57F6A" w14:textId="77777777" w:rsidR="00A47E16" w:rsidRPr="00542E20" w:rsidRDefault="00A47E16" w:rsidP="001A5128">
            <w:pPr>
              <w:numPr>
                <w:ilvl w:val="1"/>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FFS: If the two BS can be different</w:t>
            </w:r>
          </w:p>
          <w:p w14:paraId="3785E471"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2699A236" w14:textId="77777777" w:rsidR="00A47E16" w:rsidRPr="00542E20" w:rsidRDefault="00A47E16" w:rsidP="001A5128">
            <w:pPr>
              <w:numPr>
                <w:ilvl w:val="0"/>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Topology (4): UE &lt;-&gt; Ambient IoT device</w:t>
            </w:r>
          </w:p>
          <w:p w14:paraId="6EF0BF51"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24E86E21" w14:textId="77777777" w:rsidR="00A47E16" w:rsidRPr="00542E20" w:rsidRDefault="00A47E16" w:rsidP="001A5128">
            <w:pPr>
              <w:numPr>
                <w:ilvl w:val="0"/>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FFS: Topology (5) UE &lt;-&gt; Ambient IoT device &lt;-&gt; {BS or UE}</w:t>
            </w:r>
          </w:p>
          <w:p w14:paraId="03D5AA74"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36F8DC0A"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 xml:space="preserve">NOTE: For potential topology (5), discuss its </w:t>
            </w:r>
            <w:proofErr w:type="gramStart"/>
            <w:r w:rsidRPr="00542E20">
              <w:rPr>
                <w:rFonts w:ascii="TimesNewRomanPSMT" w:eastAsia="MS Mincho" w:hAnsi="TimesNewRomanPSMT" w:cs="TimesNewRomanPSMT"/>
                <w:sz w:val="22"/>
                <w:szCs w:val="22"/>
                <w:lang w:val="en-US" w:eastAsia="ja-JP"/>
              </w:rPr>
              <w:t>relation</w:t>
            </w:r>
            <w:proofErr w:type="gramEnd"/>
            <w:r w:rsidRPr="00542E20">
              <w:rPr>
                <w:rFonts w:ascii="TimesNewRomanPSMT" w:eastAsia="MS Mincho" w:hAnsi="TimesNewRomanPSMT" w:cs="TimesNewRomanPSMT"/>
                <w:sz w:val="22"/>
                <w:szCs w:val="22"/>
                <w:lang w:val="en-US" w:eastAsia="ja-JP"/>
              </w:rPr>
              <w:t xml:space="preserve"> with other topologies, its necessity, etc. in RAN#99.</w:t>
            </w:r>
          </w:p>
          <w:p w14:paraId="041E3272"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1581E57B"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NOTE for all topologies: The Ambient IoT device may be provided with carrier wave from another node(s)</w:t>
            </w:r>
          </w:p>
          <w:p w14:paraId="334D5DA7"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either inside or outside the topology</w:t>
            </w:r>
          </w:p>
          <w:p w14:paraId="3A0E8B76"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5B0905C2" w14:textId="77777777" w:rsidR="00A47E16" w:rsidRPr="00C23713" w:rsidRDefault="00A47E16" w:rsidP="001A5128">
            <w:pPr>
              <w:autoSpaceDE w:val="0"/>
              <w:autoSpaceDN w:val="0"/>
              <w:adjustRightInd w:val="0"/>
              <w:spacing w:after="0"/>
              <w:rPr>
                <w:rFonts w:ascii="TimesNewRomanPSMT" w:eastAsia="MS Mincho" w:hAnsi="TimesNewRomanPSMT" w:cs="TimesNewRomanPSMT"/>
                <w:b/>
                <w:bCs/>
                <w:sz w:val="22"/>
                <w:szCs w:val="22"/>
                <w:u w:val="single"/>
                <w:lang w:val="en-US" w:eastAsia="ja-JP"/>
              </w:rPr>
            </w:pPr>
            <w:r w:rsidRPr="00C23713">
              <w:rPr>
                <w:rFonts w:ascii="TimesNewRomanPSMT" w:eastAsia="MS Mincho" w:hAnsi="TimesNewRomanPSMT" w:cs="TimesNewRomanPSMT"/>
                <w:b/>
                <w:bCs/>
                <w:sz w:val="22"/>
                <w:szCs w:val="22"/>
                <w:u w:val="single"/>
                <w:lang w:val="en-US" w:eastAsia="ja-JP"/>
              </w:rPr>
              <w:t>NOTE for all topologies: The links in each topology may be bidirectional or unidirectional</w:t>
            </w:r>
          </w:p>
          <w:p w14:paraId="042EBFCB"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108079D5"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FFS: Whether to consider combination of different topologies in the study.</w:t>
            </w:r>
          </w:p>
          <w:p w14:paraId="2BCEA4DD"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31978CE0"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FFS: BS, UE, or assisting UE could be multiple BSs, UEs or assisting UEs, respectively</w:t>
            </w:r>
          </w:p>
          <w:p w14:paraId="1E043802" w14:textId="77777777" w:rsidR="00A47E16" w:rsidRPr="00542E20" w:rsidRDefault="00A47E16" w:rsidP="001A5128">
            <w:pPr>
              <w:autoSpaceDE w:val="0"/>
              <w:autoSpaceDN w:val="0"/>
              <w:adjustRightInd w:val="0"/>
              <w:spacing w:after="0"/>
              <w:rPr>
                <w:sz w:val="22"/>
                <w:szCs w:val="22"/>
                <w:lang w:val="en-US" w:eastAsia="zh-CN"/>
              </w:rPr>
            </w:pPr>
          </w:p>
        </w:tc>
      </w:tr>
    </w:tbl>
    <w:p w14:paraId="52F71A41" w14:textId="77777777" w:rsidR="00A47E16" w:rsidRDefault="00A47E16" w:rsidP="00A47E16">
      <w:pPr>
        <w:rPr>
          <w:sz w:val="22"/>
          <w:szCs w:val="22"/>
          <w:lang w:val="en-US" w:eastAsia="zh-CN"/>
        </w:rPr>
      </w:pPr>
    </w:p>
    <w:p w14:paraId="6CB6FE83" w14:textId="77777777" w:rsidR="00A47E16" w:rsidRPr="00A0679A" w:rsidRDefault="00A47E16" w:rsidP="00A47E16">
      <w:pPr>
        <w:rPr>
          <w:sz w:val="22"/>
          <w:szCs w:val="22"/>
          <w:lang w:val="en-US" w:eastAsia="zh-CN"/>
        </w:rPr>
      </w:pPr>
      <w:r w:rsidRPr="00A0679A">
        <w:rPr>
          <w:sz w:val="22"/>
          <w:szCs w:val="22"/>
          <w:lang w:val="en-US" w:eastAsia="zh-CN"/>
        </w:rPr>
        <w:t>For a transmitter</w:t>
      </w:r>
      <w:r>
        <w:rPr>
          <w:sz w:val="22"/>
          <w:szCs w:val="22"/>
          <w:lang w:val="en-US" w:eastAsia="zh-CN"/>
        </w:rPr>
        <w:t xml:space="preserve"> (Tx) –  T</w:t>
      </w:r>
      <w:r w:rsidRPr="00A0679A">
        <w:rPr>
          <w:sz w:val="22"/>
          <w:szCs w:val="22"/>
          <w:lang w:val="en-US" w:eastAsia="zh-CN"/>
        </w:rPr>
        <w:t>ag</w:t>
      </w:r>
      <w:r>
        <w:rPr>
          <w:sz w:val="22"/>
          <w:szCs w:val="22"/>
          <w:lang w:val="en-US" w:eastAsia="zh-CN"/>
        </w:rPr>
        <w:t xml:space="preserve"> – </w:t>
      </w:r>
      <w:r w:rsidRPr="00A0679A">
        <w:rPr>
          <w:sz w:val="22"/>
          <w:szCs w:val="22"/>
          <w:lang w:val="en-US" w:eastAsia="zh-CN"/>
        </w:rPr>
        <w:t>receiver</w:t>
      </w:r>
      <w:r>
        <w:rPr>
          <w:sz w:val="22"/>
          <w:szCs w:val="22"/>
          <w:lang w:val="en-US" w:eastAsia="zh-CN"/>
        </w:rPr>
        <w:t xml:space="preserve"> (Rx)</w:t>
      </w:r>
      <w:r w:rsidRPr="00A0679A">
        <w:rPr>
          <w:sz w:val="22"/>
          <w:szCs w:val="22"/>
          <w:lang w:val="en-US" w:eastAsia="zh-CN"/>
        </w:rPr>
        <w:t xml:space="preserve"> link, the following link parameters are relevant:</w:t>
      </w:r>
    </w:p>
    <w:p w14:paraId="434ECBB2" w14:textId="77777777" w:rsidR="00A47E16" w:rsidRPr="00A0679A" w:rsidRDefault="00A47E16" w:rsidP="00A47E16">
      <w:pPr>
        <w:rPr>
          <w:sz w:val="22"/>
          <w:szCs w:val="22"/>
          <w:lang w:val="en-US" w:eastAsia="zh-CN"/>
        </w:rPr>
      </w:pPr>
      <w:r w:rsidRPr="00A0679A">
        <w:rPr>
          <w:sz w:val="22"/>
          <w:szCs w:val="22"/>
          <w:lang w:val="en-US" w:eastAsia="zh-CN"/>
        </w:rPr>
        <w:t>P</w:t>
      </w:r>
      <w:r w:rsidRPr="00A0679A">
        <w:rPr>
          <w:sz w:val="22"/>
          <w:szCs w:val="22"/>
          <w:vertAlign w:val="subscript"/>
          <w:lang w:val="en-US" w:eastAsia="zh-CN"/>
        </w:rPr>
        <w:t>T</w:t>
      </w:r>
      <w:r w:rsidRPr="00A0679A">
        <w:rPr>
          <w:sz w:val="22"/>
          <w:szCs w:val="22"/>
          <w:lang w:val="en-US" w:eastAsia="zh-CN"/>
        </w:rPr>
        <w:t>:</w:t>
      </w:r>
      <w:r w:rsidRPr="00A0679A">
        <w:rPr>
          <w:sz w:val="22"/>
          <w:szCs w:val="22"/>
          <w:lang w:val="en-US" w:eastAsia="zh-CN"/>
        </w:rPr>
        <w:tab/>
      </w:r>
      <w:r w:rsidRPr="00A0679A">
        <w:rPr>
          <w:sz w:val="22"/>
          <w:szCs w:val="22"/>
          <w:lang w:val="en-US" w:eastAsia="zh-CN"/>
        </w:rPr>
        <w:tab/>
        <w:t>Output power from Tx</w:t>
      </w:r>
    </w:p>
    <w:p w14:paraId="40E938EA" w14:textId="77777777" w:rsidR="00A47E16" w:rsidRPr="00A0679A" w:rsidRDefault="00A47E16" w:rsidP="00A47E16">
      <w:pPr>
        <w:rPr>
          <w:sz w:val="22"/>
          <w:szCs w:val="22"/>
          <w:lang w:val="en-US" w:eastAsia="zh-CN"/>
        </w:rPr>
      </w:pPr>
      <w:proofErr w:type="spellStart"/>
      <w:r w:rsidRPr="00A0679A">
        <w:rPr>
          <w:sz w:val="22"/>
          <w:szCs w:val="22"/>
          <w:lang w:val="en-US" w:eastAsia="zh-CN"/>
        </w:rPr>
        <w:t>P</w:t>
      </w:r>
      <w:r w:rsidRPr="00A0679A">
        <w:rPr>
          <w:sz w:val="22"/>
          <w:szCs w:val="22"/>
          <w:vertAlign w:val="subscript"/>
          <w:lang w:val="en-US" w:eastAsia="zh-CN"/>
        </w:rPr>
        <w:t>tag</w:t>
      </w:r>
      <w:proofErr w:type="spellEnd"/>
      <w:r w:rsidRPr="00A0679A">
        <w:rPr>
          <w:sz w:val="22"/>
          <w:szCs w:val="22"/>
          <w:lang w:val="en-US" w:eastAsia="zh-CN"/>
        </w:rPr>
        <w:t>:</w:t>
      </w:r>
      <w:r w:rsidRPr="00A0679A">
        <w:rPr>
          <w:sz w:val="22"/>
          <w:szCs w:val="22"/>
          <w:lang w:val="en-US" w:eastAsia="zh-CN"/>
        </w:rPr>
        <w:tab/>
      </w:r>
      <w:r w:rsidRPr="00A0679A">
        <w:rPr>
          <w:sz w:val="22"/>
          <w:szCs w:val="22"/>
          <w:lang w:val="en-US" w:eastAsia="zh-CN"/>
        </w:rPr>
        <w:tab/>
        <w:t>Received power at Tag</w:t>
      </w:r>
    </w:p>
    <w:p w14:paraId="4E394D43" w14:textId="77777777" w:rsidR="00A47E16" w:rsidRPr="00A0679A" w:rsidRDefault="00A47E16" w:rsidP="00A47E16">
      <w:pPr>
        <w:rPr>
          <w:sz w:val="22"/>
          <w:szCs w:val="22"/>
          <w:lang w:val="en-US" w:eastAsia="zh-CN"/>
        </w:rPr>
      </w:pPr>
      <w:r w:rsidRPr="00A0679A">
        <w:rPr>
          <w:sz w:val="22"/>
          <w:szCs w:val="22"/>
          <w:lang w:val="en-US" w:eastAsia="zh-CN"/>
        </w:rPr>
        <w:t>P</w:t>
      </w:r>
      <w:r w:rsidRPr="00A0679A">
        <w:rPr>
          <w:sz w:val="22"/>
          <w:szCs w:val="22"/>
          <w:vertAlign w:val="subscript"/>
          <w:lang w:val="en-US" w:eastAsia="zh-CN"/>
        </w:rPr>
        <w:t>R</w:t>
      </w:r>
      <w:r w:rsidRPr="00A0679A">
        <w:rPr>
          <w:sz w:val="22"/>
          <w:szCs w:val="22"/>
          <w:lang w:val="en-US" w:eastAsia="zh-CN"/>
        </w:rPr>
        <w:t>:</w:t>
      </w:r>
      <w:r w:rsidRPr="00A0679A">
        <w:rPr>
          <w:sz w:val="22"/>
          <w:szCs w:val="22"/>
          <w:lang w:val="en-US" w:eastAsia="zh-CN"/>
        </w:rPr>
        <w:tab/>
      </w:r>
      <w:r w:rsidRPr="00A0679A">
        <w:rPr>
          <w:sz w:val="22"/>
          <w:szCs w:val="22"/>
          <w:lang w:val="en-US" w:eastAsia="zh-CN"/>
        </w:rPr>
        <w:tab/>
        <w:t>Received power at Rx</w:t>
      </w:r>
    </w:p>
    <w:p w14:paraId="0755DE88" w14:textId="77777777" w:rsidR="00A47E16" w:rsidRPr="00A0679A" w:rsidRDefault="00A47E16" w:rsidP="00A47E16">
      <w:pPr>
        <w:rPr>
          <w:sz w:val="22"/>
          <w:szCs w:val="22"/>
          <w:lang w:val="en-US" w:eastAsia="zh-CN"/>
        </w:rPr>
      </w:pPr>
      <w:r w:rsidRPr="00A0679A">
        <w:rPr>
          <w:sz w:val="22"/>
          <w:szCs w:val="22"/>
          <w:lang w:val="en-US" w:eastAsia="zh-CN"/>
        </w:rPr>
        <w:t>G</w:t>
      </w:r>
      <w:r w:rsidRPr="00A0679A">
        <w:rPr>
          <w:sz w:val="22"/>
          <w:szCs w:val="22"/>
          <w:vertAlign w:val="subscript"/>
          <w:lang w:val="en-US" w:eastAsia="zh-CN"/>
        </w:rPr>
        <w:t>T</w:t>
      </w:r>
      <w:r w:rsidRPr="00A0679A">
        <w:rPr>
          <w:sz w:val="22"/>
          <w:szCs w:val="22"/>
          <w:lang w:val="en-US" w:eastAsia="zh-CN"/>
        </w:rPr>
        <w:t>:</w:t>
      </w:r>
      <w:r w:rsidRPr="00A0679A">
        <w:rPr>
          <w:sz w:val="22"/>
          <w:szCs w:val="22"/>
          <w:lang w:val="en-US" w:eastAsia="zh-CN"/>
        </w:rPr>
        <w:tab/>
      </w:r>
      <w:r w:rsidRPr="00A0679A">
        <w:rPr>
          <w:sz w:val="22"/>
          <w:szCs w:val="22"/>
          <w:lang w:val="en-US" w:eastAsia="zh-CN"/>
        </w:rPr>
        <w:tab/>
        <w:t>Tx antenna gain</w:t>
      </w:r>
    </w:p>
    <w:p w14:paraId="0446BD0F" w14:textId="77777777" w:rsidR="00A47E16" w:rsidRPr="00A0679A" w:rsidRDefault="00A47E16" w:rsidP="00A47E16">
      <w:pPr>
        <w:rPr>
          <w:sz w:val="22"/>
          <w:szCs w:val="22"/>
          <w:lang w:val="en-US" w:eastAsia="zh-CN"/>
        </w:rPr>
      </w:pPr>
      <w:r w:rsidRPr="00A0679A">
        <w:rPr>
          <w:sz w:val="22"/>
          <w:szCs w:val="22"/>
          <w:lang w:val="en-US" w:eastAsia="zh-CN"/>
        </w:rPr>
        <w:t>G</w:t>
      </w:r>
      <w:r w:rsidRPr="00A0679A">
        <w:rPr>
          <w:sz w:val="22"/>
          <w:szCs w:val="22"/>
          <w:vertAlign w:val="subscript"/>
          <w:lang w:val="en-US" w:eastAsia="zh-CN"/>
        </w:rPr>
        <w:t>R</w:t>
      </w:r>
      <w:r w:rsidRPr="00A0679A">
        <w:rPr>
          <w:sz w:val="22"/>
          <w:szCs w:val="22"/>
          <w:lang w:val="en-US" w:eastAsia="zh-CN"/>
        </w:rPr>
        <w:t>:</w:t>
      </w:r>
      <w:r w:rsidRPr="00A0679A">
        <w:rPr>
          <w:sz w:val="22"/>
          <w:szCs w:val="22"/>
          <w:lang w:val="en-US" w:eastAsia="zh-CN"/>
        </w:rPr>
        <w:tab/>
      </w:r>
      <w:r w:rsidRPr="00A0679A">
        <w:rPr>
          <w:sz w:val="22"/>
          <w:szCs w:val="22"/>
          <w:lang w:val="en-US" w:eastAsia="zh-CN"/>
        </w:rPr>
        <w:tab/>
        <w:t>Rx antenna gain</w:t>
      </w:r>
    </w:p>
    <w:p w14:paraId="28CF9E06" w14:textId="77777777" w:rsidR="00A47E16" w:rsidRPr="00A0679A" w:rsidRDefault="00A47E16" w:rsidP="00A47E16">
      <w:pPr>
        <w:rPr>
          <w:sz w:val="22"/>
          <w:szCs w:val="22"/>
          <w:lang w:val="en-US" w:eastAsia="zh-CN"/>
        </w:rPr>
      </w:pPr>
      <w:proofErr w:type="spellStart"/>
      <w:r w:rsidRPr="00A0679A">
        <w:rPr>
          <w:sz w:val="22"/>
          <w:szCs w:val="22"/>
          <w:lang w:val="en-US" w:eastAsia="zh-CN"/>
        </w:rPr>
        <w:t>G</w:t>
      </w:r>
      <w:r w:rsidRPr="00A0679A">
        <w:rPr>
          <w:sz w:val="22"/>
          <w:szCs w:val="22"/>
          <w:vertAlign w:val="subscript"/>
          <w:lang w:val="en-US" w:eastAsia="zh-CN"/>
        </w:rPr>
        <w:t>tag</w:t>
      </w:r>
      <w:proofErr w:type="spellEnd"/>
      <w:r w:rsidRPr="00A0679A">
        <w:rPr>
          <w:sz w:val="22"/>
          <w:szCs w:val="22"/>
          <w:lang w:val="en-US" w:eastAsia="zh-CN"/>
        </w:rPr>
        <w:t>:</w:t>
      </w:r>
      <w:r w:rsidRPr="00A0679A">
        <w:rPr>
          <w:sz w:val="22"/>
          <w:szCs w:val="22"/>
          <w:lang w:val="en-US" w:eastAsia="zh-CN"/>
        </w:rPr>
        <w:tab/>
      </w:r>
      <w:r w:rsidRPr="00A0679A">
        <w:rPr>
          <w:sz w:val="22"/>
          <w:szCs w:val="22"/>
          <w:lang w:val="en-US" w:eastAsia="zh-CN"/>
        </w:rPr>
        <w:tab/>
        <w:t>Tag antenna gain</w:t>
      </w:r>
    </w:p>
    <w:p w14:paraId="3FEE2126" w14:textId="77777777" w:rsidR="00A47E16" w:rsidRPr="00A0679A" w:rsidRDefault="00A47E16" w:rsidP="00A47E16">
      <w:pPr>
        <w:rPr>
          <w:sz w:val="22"/>
          <w:szCs w:val="22"/>
          <w:lang w:val="en-US" w:eastAsia="zh-CN"/>
        </w:rPr>
      </w:pPr>
      <w:r w:rsidRPr="00A0679A">
        <w:rPr>
          <w:sz w:val="22"/>
          <w:szCs w:val="22"/>
          <w:lang w:val="el-GR" w:eastAsia="zh-CN"/>
        </w:rPr>
        <w:t>λ</w:t>
      </w:r>
      <w:r w:rsidRPr="00A0679A">
        <w:rPr>
          <w:sz w:val="22"/>
          <w:szCs w:val="22"/>
          <w:lang w:val="en-US" w:eastAsia="zh-CN"/>
        </w:rPr>
        <w:t>:</w:t>
      </w:r>
      <w:r w:rsidRPr="00A0679A">
        <w:rPr>
          <w:sz w:val="22"/>
          <w:szCs w:val="22"/>
          <w:lang w:val="en-US" w:eastAsia="zh-CN"/>
        </w:rPr>
        <w:tab/>
      </w:r>
      <w:r w:rsidRPr="00A0679A">
        <w:rPr>
          <w:sz w:val="22"/>
          <w:szCs w:val="22"/>
          <w:lang w:val="en-US" w:eastAsia="zh-CN"/>
        </w:rPr>
        <w:tab/>
        <w:t>Carrier wavelength</w:t>
      </w:r>
    </w:p>
    <w:p w14:paraId="2D7A87E5" w14:textId="77777777" w:rsidR="00A47E16" w:rsidRPr="00A0679A" w:rsidRDefault="00A47E16" w:rsidP="00A47E16">
      <w:pPr>
        <w:ind w:left="1418" w:hanging="1440"/>
        <w:rPr>
          <w:sz w:val="22"/>
          <w:szCs w:val="22"/>
          <w:lang w:val="en-US" w:eastAsia="zh-CN"/>
        </w:rPr>
      </w:pPr>
      <w:r w:rsidRPr="00A0679A">
        <w:rPr>
          <w:sz w:val="22"/>
          <w:szCs w:val="22"/>
          <w:lang w:val="en-US" w:eastAsia="zh-CN"/>
        </w:rPr>
        <w:t>M:</w:t>
      </w:r>
      <w:r w:rsidRPr="00A0679A">
        <w:rPr>
          <w:sz w:val="22"/>
          <w:szCs w:val="22"/>
          <w:lang w:val="en-US" w:eastAsia="zh-CN"/>
        </w:rPr>
        <w:tab/>
      </w:r>
      <w:r w:rsidRPr="00A0679A">
        <w:rPr>
          <w:sz w:val="22"/>
          <w:szCs w:val="22"/>
          <w:lang w:val="en-US" w:eastAsia="zh-CN"/>
        </w:rPr>
        <w:tab/>
        <w:t>Backscatter tag modulation factor (M=0.25 for passive tags, M=1 for semi</w:t>
      </w:r>
      <w:r>
        <w:rPr>
          <w:sz w:val="22"/>
          <w:szCs w:val="22"/>
          <w:lang w:val="en-US" w:eastAsia="zh-CN"/>
        </w:rPr>
        <w:t>-</w:t>
      </w:r>
      <w:r w:rsidRPr="00A0679A">
        <w:rPr>
          <w:sz w:val="22"/>
          <w:szCs w:val="22"/>
          <w:lang w:val="en-US" w:eastAsia="zh-CN"/>
        </w:rPr>
        <w:t>passive</w:t>
      </w:r>
      <w:r>
        <w:rPr>
          <w:sz w:val="22"/>
          <w:szCs w:val="22"/>
          <w:lang w:val="en-US" w:eastAsia="zh-CN"/>
        </w:rPr>
        <w:t xml:space="preserve"> tags, </w:t>
      </w:r>
      <w:r w:rsidRPr="008D6204">
        <w:rPr>
          <w:sz w:val="22"/>
          <w:szCs w:val="22"/>
          <w:lang w:val="en-US" w:eastAsia="zh-CN"/>
        </w:rPr>
        <w:t>Tag modulation factor depends on backscatter signal constellation.</w:t>
      </w:r>
      <w:r w:rsidRPr="00A0679A">
        <w:rPr>
          <w:sz w:val="22"/>
          <w:szCs w:val="22"/>
          <w:lang w:val="en-US" w:eastAsia="zh-CN"/>
        </w:rPr>
        <w:t>)</w:t>
      </w:r>
    </w:p>
    <w:p w14:paraId="50BC34E8" w14:textId="77777777" w:rsidR="00A47E16" w:rsidRPr="00A0679A" w:rsidRDefault="00A47E16" w:rsidP="00A47E16">
      <w:pPr>
        <w:rPr>
          <w:sz w:val="22"/>
          <w:szCs w:val="22"/>
          <w:lang w:val="en-US" w:eastAsia="zh-CN"/>
        </w:rPr>
      </w:pPr>
      <w:r w:rsidRPr="00A0679A">
        <w:rPr>
          <w:sz w:val="22"/>
          <w:szCs w:val="22"/>
          <w:lang w:val="en-US" w:eastAsia="zh-CN"/>
        </w:rPr>
        <w:t>d</w:t>
      </w:r>
      <w:r w:rsidRPr="00A0679A">
        <w:rPr>
          <w:sz w:val="22"/>
          <w:szCs w:val="22"/>
          <w:vertAlign w:val="subscript"/>
          <w:lang w:val="en-US" w:eastAsia="zh-CN"/>
        </w:rPr>
        <w:t>1</w:t>
      </w:r>
      <w:r w:rsidRPr="00A0679A">
        <w:rPr>
          <w:sz w:val="22"/>
          <w:szCs w:val="22"/>
          <w:lang w:val="en-US" w:eastAsia="zh-CN"/>
        </w:rPr>
        <w:t xml:space="preserve">: </w:t>
      </w:r>
      <w:r>
        <w:rPr>
          <w:sz w:val="22"/>
          <w:szCs w:val="22"/>
          <w:lang w:val="en-US" w:eastAsia="zh-CN"/>
        </w:rPr>
        <w:tab/>
      </w:r>
      <w:r>
        <w:rPr>
          <w:sz w:val="22"/>
          <w:szCs w:val="22"/>
          <w:lang w:val="en-US" w:eastAsia="zh-CN"/>
        </w:rPr>
        <w:tab/>
      </w:r>
      <w:r w:rsidRPr="00A0679A">
        <w:rPr>
          <w:sz w:val="22"/>
          <w:szCs w:val="22"/>
          <w:lang w:val="en-US" w:eastAsia="zh-CN"/>
        </w:rPr>
        <w:t>Tx</w:t>
      </w:r>
      <w:r>
        <w:rPr>
          <w:sz w:val="22"/>
          <w:szCs w:val="22"/>
          <w:lang w:val="en-US" w:eastAsia="zh-CN"/>
        </w:rPr>
        <w:t xml:space="preserve"> to T</w:t>
      </w:r>
      <w:r w:rsidRPr="00A0679A">
        <w:rPr>
          <w:sz w:val="22"/>
          <w:szCs w:val="22"/>
          <w:lang w:val="en-US" w:eastAsia="zh-CN"/>
        </w:rPr>
        <w:t>ag distance</w:t>
      </w:r>
    </w:p>
    <w:p w14:paraId="5F468484" w14:textId="77777777" w:rsidR="00A47E16" w:rsidRPr="00A0679A" w:rsidRDefault="00A47E16" w:rsidP="00A47E16">
      <w:pPr>
        <w:rPr>
          <w:sz w:val="22"/>
          <w:szCs w:val="22"/>
          <w:lang w:val="en-US" w:eastAsia="zh-CN"/>
        </w:rPr>
      </w:pPr>
      <w:r w:rsidRPr="00A0679A">
        <w:rPr>
          <w:sz w:val="22"/>
          <w:szCs w:val="22"/>
          <w:lang w:val="en-US" w:eastAsia="zh-CN"/>
        </w:rPr>
        <w:t>d</w:t>
      </w:r>
      <w:r w:rsidRPr="00A0679A">
        <w:rPr>
          <w:sz w:val="22"/>
          <w:szCs w:val="22"/>
          <w:vertAlign w:val="subscript"/>
          <w:lang w:val="en-US" w:eastAsia="zh-CN"/>
        </w:rPr>
        <w:t>2</w:t>
      </w:r>
      <w:r w:rsidRPr="00A0679A">
        <w:rPr>
          <w:sz w:val="22"/>
          <w:szCs w:val="22"/>
          <w:lang w:val="en-US" w:eastAsia="zh-CN"/>
        </w:rPr>
        <w:t xml:space="preserve">: </w:t>
      </w:r>
      <w:r>
        <w:rPr>
          <w:sz w:val="22"/>
          <w:szCs w:val="22"/>
          <w:lang w:val="en-US" w:eastAsia="zh-CN"/>
        </w:rPr>
        <w:tab/>
      </w:r>
      <w:r>
        <w:rPr>
          <w:sz w:val="22"/>
          <w:szCs w:val="22"/>
          <w:lang w:val="en-US" w:eastAsia="zh-CN"/>
        </w:rPr>
        <w:tab/>
        <w:t>T</w:t>
      </w:r>
      <w:r w:rsidRPr="00A0679A">
        <w:rPr>
          <w:sz w:val="22"/>
          <w:szCs w:val="22"/>
          <w:lang w:val="en-US" w:eastAsia="zh-CN"/>
        </w:rPr>
        <w:t xml:space="preserve">ag </w:t>
      </w:r>
      <w:r>
        <w:rPr>
          <w:sz w:val="22"/>
          <w:szCs w:val="22"/>
          <w:lang w:val="en-US" w:eastAsia="zh-CN"/>
        </w:rPr>
        <w:t>to</w:t>
      </w:r>
      <w:r w:rsidRPr="00A0679A">
        <w:rPr>
          <w:sz w:val="22"/>
          <w:szCs w:val="22"/>
          <w:lang w:val="en-US" w:eastAsia="zh-CN"/>
        </w:rPr>
        <w:t xml:space="preserve"> Rx distance</w:t>
      </w:r>
    </w:p>
    <w:p w14:paraId="2F56ACCC" w14:textId="77777777" w:rsidR="00A47E16" w:rsidRPr="00A0679A" w:rsidRDefault="00A47E16" w:rsidP="00A47E16">
      <w:pPr>
        <w:rPr>
          <w:sz w:val="22"/>
          <w:szCs w:val="22"/>
          <w:lang w:val="en-US" w:eastAsia="zh-CN"/>
        </w:rPr>
      </w:pPr>
      <w:r w:rsidRPr="00A0679A">
        <w:rPr>
          <w:sz w:val="22"/>
          <w:szCs w:val="22"/>
          <w:lang w:val="el-GR" w:eastAsia="zh-CN"/>
        </w:rPr>
        <w:t>γ</w:t>
      </w:r>
      <w:r w:rsidRPr="00A0679A">
        <w:rPr>
          <w:sz w:val="22"/>
          <w:szCs w:val="22"/>
          <w:lang w:val="en-US" w:eastAsia="zh-CN"/>
        </w:rPr>
        <w:t xml:space="preserve">: </w:t>
      </w:r>
      <w:r>
        <w:rPr>
          <w:sz w:val="22"/>
          <w:szCs w:val="22"/>
          <w:lang w:val="en-US" w:eastAsia="zh-CN"/>
        </w:rPr>
        <w:tab/>
      </w:r>
      <w:r>
        <w:rPr>
          <w:sz w:val="22"/>
          <w:szCs w:val="22"/>
          <w:lang w:val="en-US" w:eastAsia="zh-CN"/>
        </w:rPr>
        <w:tab/>
        <w:t>P</w:t>
      </w:r>
      <w:r w:rsidRPr="00A0679A">
        <w:rPr>
          <w:sz w:val="22"/>
          <w:szCs w:val="22"/>
          <w:lang w:val="en-US" w:eastAsia="zh-CN"/>
        </w:rPr>
        <w:t>ath loss exponent (</w:t>
      </w:r>
      <w:r w:rsidRPr="00A0679A">
        <w:rPr>
          <w:sz w:val="22"/>
          <w:szCs w:val="22"/>
          <w:lang w:val="el-GR" w:eastAsia="zh-CN"/>
        </w:rPr>
        <w:t>γ</w:t>
      </w:r>
      <w:r w:rsidRPr="00A0679A">
        <w:rPr>
          <w:sz w:val="22"/>
          <w:szCs w:val="22"/>
          <w:lang w:val="en-US" w:eastAsia="zh-CN"/>
        </w:rPr>
        <w:t xml:space="preserve">=2 for free space, </w:t>
      </w:r>
      <w:r w:rsidRPr="00A0679A">
        <w:rPr>
          <w:sz w:val="22"/>
          <w:szCs w:val="22"/>
          <w:lang w:val="el-GR" w:eastAsia="zh-CN"/>
        </w:rPr>
        <w:t>γ</w:t>
      </w:r>
      <w:r w:rsidRPr="00A0679A">
        <w:rPr>
          <w:sz w:val="22"/>
          <w:szCs w:val="22"/>
          <w:lang w:val="en-US" w:eastAsia="zh-CN"/>
        </w:rPr>
        <w:t>=3 for fading environment)</w:t>
      </w:r>
    </w:p>
    <w:p w14:paraId="2B2FD6B7" w14:textId="77777777" w:rsidR="00A47E16" w:rsidRDefault="00A47E16" w:rsidP="00A47E16">
      <w:pPr>
        <w:jc w:val="both"/>
        <w:rPr>
          <w:sz w:val="22"/>
          <w:szCs w:val="22"/>
          <w:lang w:val="en-US" w:eastAsia="zh-CN"/>
        </w:rPr>
      </w:pPr>
    </w:p>
    <w:p w14:paraId="654D04B1" w14:textId="77777777" w:rsidR="00A47E16" w:rsidRPr="00A0679A" w:rsidRDefault="00A47E16" w:rsidP="00A47E16">
      <w:pPr>
        <w:jc w:val="both"/>
        <w:rPr>
          <w:sz w:val="22"/>
          <w:szCs w:val="22"/>
          <w:lang w:val="en-US" w:eastAsia="zh-CN"/>
        </w:rPr>
      </w:pPr>
      <w:r w:rsidRPr="00A0679A">
        <w:rPr>
          <w:sz w:val="22"/>
          <w:szCs w:val="22"/>
          <w:lang w:val="en-US" w:eastAsia="zh-CN"/>
        </w:rPr>
        <w:t>The received power at the tag from a given transmitter is:</w:t>
      </w:r>
    </w:p>
    <w:p w14:paraId="56B9EED0" w14:textId="0254729F" w:rsidR="00A47E16" w:rsidRPr="00A0679A" w:rsidRDefault="009F5DEF" w:rsidP="00A47E16">
      <w:pPr>
        <w:jc w:val="center"/>
        <w:rPr>
          <w:sz w:val="22"/>
          <w:szCs w:val="22"/>
          <w:lang w:val="en-US" w:eastAsia="zh-CN"/>
        </w:rPr>
      </w:pPr>
      <w:r w:rsidRPr="003D17B6">
        <w:rPr>
          <w:noProof/>
          <w:sz w:val="22"/>
          <w:szCs w:val="22"/>
          <w:lang w:val="en-US" w:eastAsia="zh-CN"/>
        </w:rPr>
        <w:drawing>
          <wp:inline distT="0" distB="0" distL="0" distR="0" wp14:anchorId="59A9481C" wp14:editId="078E8A18">
            <wp:extent cx="4933950" cy="542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33950" cy="542925"/>
                    </a:xfrm>
                    <a:prstGeom prst="rect">
                      <a:avLst/>
                    </a:prstGeom>
                    <a:noFill/>
                    <a:ln>
                      <a:noFill/>
                    </a:ln>
                  </pic:spPr>
                </pic:pic>
              </a:graphicData>
            </a:graphic>
          </wp:inline>
        </w:drawing>
      </w:r>
    </w:p>
    <w:p w14:paraId="360B8CB6" w14:textId="77777777" w:rsidR="00A47E16" w:rsidRPr="00A0679A" w:rsidRDefault="00A47E16" w:rsidP="00A47E16">
      <w:pPr>
        <w:jc w:val="both"/>
        <w:rPr>
          <w:sz w:val="22"/>
          <w:szCs w:val="22"/>
          <w:lang w:val="en-US" w:eastAsia="zh-CN"/>
        </w:rPr>
      </w:pPr>
      <w:r w:rsidRPr="00A0679A">
        <w:rPr>
          <w:sz w:val="22"/>
          <w:szCs w:val="22"/>
          <w:lang w:val="en-US" w:eastAsia="zh-CN"/>
        </w:rPr>
        <w:t xml:space="preserve">The received power is entering the tag’s RF harvester (to be converted to DC power) or reflected for communication (backscattering operation). </w:t>
      </w:r>
    </w:p>
    <w:p w14:paraId="7421F236" w14:textId="77777777" w:rsidR="00A47E16" w:rsidRPr="00A0679A" w:rsidRDefault="00A47E16" w:rsidP="00A47E16">
      <w:pPr>
        <w:jc w:val="both"/>
        <w:rPr>
          <w:sz w:val="22"/>
          <w:szCs w:val="22"/>
          <w:lang w:val="en-US" w:eastAsia="zh-CN"/>
        </w:rPr>
      </w:pPr>
      <w:r w:rsidRPr="00A0679A">
        <w:rPr>
          <w:sz w:val="22"/>
          <w:szCs w:val="22"/>
          <w:lang w:val="en-US" w:eastAsia="zh-CN"/>
        </w:rPr>
        <w:t>At the receiver, the received backscatter signal power is:</w:t>
      </w:r>
    </w:p>
    <w:p w14:paraId="5556087D" w14:textId="2F9796D5" w:rsidR="00A47E16" w:rsidRPr="00A0679A" w:rsidRDefault="009F5DEF" w:rsidP="00A47E16">
      <w:pPr>
        <w:jc w:val="center"/>
        <w:rPr>
          <w:sz w:val="22"/>
          <w:szCs w:val="22"/>
          <w:lang w:val="en-US" w:eastAsia="zh-CN"/>
        </w:rPr>
      </w:pPr>
      <w:r w:rsidRPr="003D17B6">
        <w:rPr>
          <w:noProof/>
          <w:sz w:val="22"/>
          <w:szCs w:val="22"/>
          <w:lang w:val="en-US" w:eastAsia="zh-CN"/>
        </w:rPr>
        <w:lastRenderedPageBreak/>
        <w:drawing>
          <wp:inline distT="0" distB="0" distL="0" distR="0" wp14:anchorId="4E40362F" wp14:editId="1CA98D1F">
            <wp:extent cx="6210300" cy="476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10300" cy="476250"/>
                    </a:xfrm>
                    <a:prstGeom prst="rect">
                      <a:avLst/>
                    </a:prstGeom>
                    <a:noFill/>
                    <a:ln>
                      <a:noFill/>
                    </a:ln>
                  </pic:spPr>
                </pic:pic>
              </a:graphicData>
            </a:graphic>
          </wp:inline>
        </w:drawing>
      </w:r>
    </w:p>
    <w:p w14:paraId="60907B73" w14:textId="31C43008" w:rsidR="00A47E16" w:rsidRPr="00A0679A" w:rsidRDefault="00A47E16" w:rsidP="00A47E16">
      <w:pPr>
        <w:jc w:val="both"/>
        <w:rPr>
          <w:sz w:val="22"/>
          <w:szCs w:val="22"/>
          <w:lang w:val="en-US" w:eastAsia="zh-CN"/>
        </w:rPr>
      </w:pPr>
      <w:r w:rsidRPr="00A0679A">
        <w:rPr>
          <w:sz w:val="22"/>
          <w:szCs w:val="22"/>
          <w:lang w:val="en-US" w:eastAsia="zh-CN"/>
        </w:rPr>
        <w:t>Note that the above formula is generalized and applies to all backscatter deployment scenarios</w:t>
      </w:r>
      <w:r w:rsidR="00472FBF">
        <w:rPr>
          <w:sz w:val="22"/>
          <w:szCs w:val="22"/>
          <w:lang w:val="en-US" w:eastAsia="zh-CN"/>
        </w:rPr>
        <w:t xml:space="preserve"> [6]</w:t>
      </w:r>
      <w:r w:rsidRPr="00A0679A">
        <w:rPr>
          <w:sz w:val="22"/>
          <w:szCs w:val="22"/>
          <w:lang w:val="en-US" w:eastAsia="zh-CN"/>
        </w:rPr>
        <w:t>. For a monostatic case it is imperative that d</w:t>
      </w:r>
      <w:r w:rsidRPr="00A0679A">
        <w:rPr>
          <w:sz w:val="22"/>
          <w:szCs w:val="22"/>
          <w:vertAlign w:val="subscript"/>
          <w:lang w:val="en-US" w:eastAsia="zh-CN"/>
        </w:rPr>
        <w:t>1</w:t>
      </w:r>
      <w:r w:rsidRPr="00A0679A">
        <w:rPr>
          <w:sz w:val="22"/>
          <w:szCs w:val="22"/>
          <w:lang w:val="en-US" w:eastAsia="zh-CN"/>
        </w:rPr>
        <w:t xml:space="preserve"> = d</w:t>
      </w:r>
      <w:r w:rsidRPr="00A0679A">
        <w:rPr>
          <w:sz w:val="22"/>
          <w:szCs w:val="22"/>
          <w:vertAlign w:val="subscript"/>
          <w:lang w:val="en-US" w:eastAsia="zh-CN"/>
        </w:rPr>
        <w:t>2</w:t>
      </w:r>
      <w:r w:rsidRPr="00A0679A">
        <w:rPr>
          <w:sz w:val="22"/>
          <w:szCs w:val="22"/>
          <w:lang w:val="en-US" w:eastAsia="zh-CN"/>
        </w:rPr>
        <w:t xml:space="preserve"> and G</w:t>
      </w:r>
      <w:r w:rsidRPr="00A0679A">
        <w:rPr>
          <w:sz w:val="22"/>
          <w:szCs w:val="22"/>
          <w:vertAlign w:val="subscript"/>
          <w:lang w:val="en-US" w:eastAsia="zh-CN"/>
        </w:rPr>
        <w:t>T</w:t>
      </w:r>
      <w:r w:rsidRPr="00A0679A">
        <w:rPr>
          <w:sz w:val="22"/>
          <w:szCs w:val="22"/>
          <w:lang w:val="en-US" w:eastAsia="zh-CN"/>
        </w:rPr>
        <w:t xml:space="preserve"> </w:t>
      </w:r>
      <w:r>
        <w:rPr>
          <w:sz w:val="22"/>
          <w:szCs w:val="22"/>
          <w:lang w:val="en-US" w:eastAsia="zh-CN"/>
        </w:rPr>
        <w:t>may be equal to</w:t>
      </w:r>
      <w:r w:rsidRPr="00A0679A">
        <w:rPr>
          <w:sz w:val="22"/>
          <w:szCs w:val="22"/>
          <w:lang w:val="en-US" w:eastAsia="zh-CN"/>
        </w:rPr>
        <w:t xml:space="preserve"> G</w:t>
      </w:r>
      <w:r w:rsidRPr="00A0679A">
        <w:rPr>
          <w:sz w:val="22"/>
          <w:szCs w:val="22"/>
          <w:vertAlign w:val="subscript"/>
          <w:lang w:val="en-US" w:eastAsia="zh-CN"/>
        </w:rPr>
        <w:t>R</w:t>
      </w:r>
      <w:r w:rsidRPr="00A0679A">
        <w:rPr>
          <w:sz w:val="22"/>
          <w:szCs w:val="22"/>
          <w:lang w:val="en-US" w:eastAsia="zh-CN"/>
        </w:rPr>
        <w:t>. For a bistatic case where the Tx and Rx use equal antenna gain (</w:t>
      </w:r>
      <w:proofErr w:type="gramStart"/>
      <w:r w:rsidRPr="00A0679A">
        <w:rPr>
          <w:sz w:val="22"/>
          <w:szCs w:val="22"/>
          <w:lang w:val="en-US" w:eastAsia="zh-CN"/>
        </w:rPr>
        <w:t>e.g.</w:t>
      </w:r>
      <w:proofErr w:type="gramEnd"/>
      <w:r w:rsidRPr="00A0679A">
        <w:rPr>
          <w:sz w:val="22"/>
          <w:szCs w:val="22"/>
          <w:lang w:val="en-US" w:eastAsia="zh-CN"/>
        </w:rPr>
        <w:t xml:space="preserve"> two access points) the formula can be simplified by setting G</w:t>
      </w:r>
      <w:r w:rsidRPr="00A0679A">
        <w:rPr>
          <w:sz w:val="22"/>
          <w:szCs w:val="22"/>
          <w:vertAlign w:val="subscript"/>
          <w:lang w:val="en-US" w:eastAsia="zh-CN"/>
        </w:rPr>
        <w:t>T</w:t>
      </w:r>
      <w:r w:rsidRPr="00A0679A">
        <w:rPr>
          <w:sz w:val="22"/>
          <w:szCs w:val="22"/>
          <w:lang w:val="en-US" w:eastAsia="zh-CN"/>
        </w:rPr>
        <w:t xml:space="preserve"> = G</w:t>
      </w:r>
      <w:r w:rsidRPr="00A0679A">
        <w:rPr>
          <w:sz w:val="22"/>
          <w:szCs w:val="22"/>
          <w:vertAlign w:val="subscript"/>
          <w:lang w:val="en-US" w:eastAsia="zh-CN"/>
        </w:rPr>
        <w:t>R</w:t>
      </w:r>
      <w:r w:rsidRPr="00A0679A">
        <w:rPr>
          <w:sz w:val="22"/>
          <w:szCs w:val="22"/>
          <w:lang w:val="en-US" w:eastAsia="zh-CN"/>
        </w:rPr>
        <w:t>. For a bistatic case where different equipment is used for Tx and Rx (</w:t>
      </w:r>
      <w:proofErr w:type="gramStart"/>
      <w:r w:rsidRPr="00A0679A">
        <w:rPr>
          <w:sz w:val="22"/>
          <w:szCs w:val="22"/>
          <w:lang w:val="en-US" w:eastAsia="zh-CN"/>
        </w:rPr>
        <w:t>e.g.</w:t>
      </w:r>
      <w:proofErr w:type="gramEnd"/>
      <w:r w:rsidRPr="00A0679A">
        <w:rPr>
          <w:sz w:val="22"/>
          <w:szCs w:val="22"/>
          <w:lang w:val="en-US" w:eastAsia="zh-CN"/>
        </w:rPr>
        <w:t xml:space="preserve"> a UE and a BTS), all parameters can be set individually.</w:t>
      </w:r>
    </w:p>
    <w:p w14:paraId="21DCD507" w14:textId="77777777" w:rsidR="00A47E16" w:rsidRPr="00A0679A" w:rsidRDefault="00A47E16" w:rsidP="00A47E16">
      <w:pPr>
        <w:jc w:val="both"/>
        <w:rPr>
          <w:sz w:val="22"/>
          <w:szCs w:val="22"/>
          <w:lang w:val="en-US" w:eastAsia="zh-CN"/>
        </w:rPr>
      </w:pPr>
      <w:r w:rsidRPr="00A0679A">
        <w:rPr>
          <w:sz w:val="22"/>
          <w:szCs w:val="22"/>
          <w:lang w:val="en-US" w:eastAsia="zh-CN"/>
        </w:rPr>
        <w:t xml:space="preserve">Considering a tag performing binary modulation with a </w:t>
      </w:r>
      <w:proofErr w:type="spellStart"/>
      <w:r w:rsidRPr="00A0679A">
        <w:rPr>
          <w:sz w:val="22"/>
          <w:szCs w:val="22"/>
          <w:lang w:val="en-US" w:eastAsia="zh-CN"/>
        </w:rPr>
        <w:t>bitrate</w:t>
      </w:r>
      <w:proofErr w:type="spellEnd"/>
      <w:r w:rsidRPr="00A0679A">
        <w:rPr>
          <w:sz w:val="22"/>
          <w:szCs w:val="22"/>
          <w:lang w:val="en-US" w:eastAsia="zh-CN"/>
        </w:rPr>
        <w:t xml:space="preserve"> of 10 kbps and a target (uncoded) BER = 1%, the required backscatter signal SNR at the Rx is </w:t>
      </w:r>
      <w:proofErr w:type="spellStart"/>
      <w:r w:rsidRPr="00A0679A">
        <w:rPr>
          <w:sz w:val="22"/>
          <w:szCs w:val="22"/>
          <w:lang w:val="en-US" w:eastAsia="zh-CN"/>
        </w:rPr>
        <w:t>SNR</w:t>
      </w:r>
      <w:r w:rsidRPr="00A0679A">
        <w:rPr>
          <w:sz w:val="22"/>
          <w:szCs w:val="22"/>
          <w:vertAlign w:val="subscript"/>
          <w:lang w:val="en-US" w:eastAsia="zh-CN"/>
        </w:rPr>
        <w:t>min</w:t>
      </w:r>
      <w:proofErr w:type="spellEnd"/>
      <w:r w:rsidRPr="00A0679A">
        <w:rPr>
          <w:sz w:val="22"/>
          <w:szCs w:val="22"/>
          <w:lang w:val="en-US" w:eastAsia="zh-CN"/>
        </w:rPr>
        <w:t xml:space="preserve"> = 4.3 </w:t>
      </w:r>
      <w:proofErr w:type="spellStart"/>
      <w:r w:rsidRPr="00A0679A">
        <w:rPr>
          <w:sz w:val="22"/>
          <w:szCs w:val="22"/>
          <w:lang w:val="en-US" w:eastAsia="zh-CN"/>
        </w:rPr>
        <w:t>dB.</w:t>
      </w:r>
      <w:proofErr w:type="spellEnd"/>
      <w:r w:rsidRPr="00A0679A">
        <w:rPr>
          <w:sz w:val="22"/>
          <w:szCs w:val="22"/>
          <w:lang w:val="en-US" w:eastAsia="zh-CN"/>
        </w:rPr>
        <w:t xml:space="preserve"> Assuming a 15 kHz signal bandwidth, a receiver noise figure NF = </w:t>
      </w:r>
      <w:r>
        <w:rPr>
          <w:sz w:val="22"/>
          <w:szCs w:val="22"/>
          <w:lang w:val="en-US" w:eastAsia="zh-CN"/>
        </w:rPr>
        <w:t>6</w:t>
      </w:r>
      <w:r w:rsidRPr="00A0679A">
        <w:rPr>
          <w:sz w:val="22"/>
          <w:szCs w:val="22"/>
          <w:lang w:val="en-US" w:eastAsia="zh-CN"/>
        </w:rPr>
        <w:t xml:space="preserve"> dB, a shadowing/fade margin of </w:t>
      </w:r>
      <w:r>
        <w:rPr>
          <w:sz w:val="22"/>
          <w:szCs w:val="22"/>
          <w:lang w:val="en-US" w:eastAsia="zh-CN"/>
        </w:rPr>
        <w:t>F=</w:t>
      </w:r>
      <w:r w:rsidRPr="00A0679A">
        <w:rPr>
          <w:sz w:val="22"/>
          <w:szCs w:val="22"/>
          <w:lang w:val="en-US" w:eastAsia="zh-CN"/>
        </w:rPr>
        <w:t xml:space="preserve">10 dB, the </w:t>
      </w:r>
      <w:r>
        <w:rPr>
          <w:sz w:val="22"/>
          <w:szCs w:val="22"/>
          <w:lang w:val="en-US" w:eastAsia="zh-CN"/>
        </w:rPr>
        <w:t xml:space="preserve">reader </w:t>
      </w:r>
      <w:r w:rsidRPr="00A0679A">
        <w:rPr>
          <w:sz w:val="22"/>
          <w:szCs w:val="22"/>
          <w:lang w:val="en-US" w:eastAsia="zh-CN"/>
        </w:rPr>
        <w:t>reference sensitivity is given by</w:t>
      </w:r>
      <w:r>
        <w:rPr>
          <w:sz w:val="22"/>
          <w:szCs w:val="22"/>
          <w:lang w:val="en-US" w:eastAsia="zh-CN"/>
        </w:rPr>
        <w:t>:</w:t>
      </w:r>
    </w:p>
    <w:p w14:paraId="2FE536C0" w14:textId="4D50EDC8" w:rsidR="00A47E16" w:rsidRPr="00A0679A" w:rsidRDefault="009F5DEF" w:rsidP="00A47E16">
      <w:pPr>
        <w:jc w:val="center"/>
        <w:rPr>
          <w:sz w:val="22"/>
          <w:szCs w:val="22"/>
          <w:lang w:val="en-US" w:eastAsia="zh-CN"/>
        </w:rPr>
      </w:pPr>
      <w:r w:rsidRPr="003D17B6">
        <w:rPr>
          <w:noProof/>
          <w:sz w:val="22"/>
          <w:szCs w:val="22"/>
          <w:lang w:val="en-US" w:eastAsia="zh-CN"/>
        </w:rPr>
        <w:drawing>
          <wp:inline distT="0" distB="0" distL="0" distR="0" wp14:anchorId="106B8504" wp14:editId="36ED6BE4">
            <wp:extent cx="2867025" cy="142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67025" cy="142875"/>
                    </a:xfrm>
                    <a:prstGeom prst="rect">
                      <a:avLst/>
                    </a:prstGeom>
                    <a:noFill/>
                    <a:ln>
                      <a:noFill/>
                    </a:ln>
                  </pic:spPr>
                </pic:pic>
              </a:graphicData>
            </a:graphic>
          </wp:inline>
        </w:drawing>
      </w:r>
    </w:p>
    <w:p w14:paraId="077228FD" w14:textId="77777777" w:rsidR="00A47E16" w:rsidRPr="00A0679A" w:rsidRDefault="00A47E16" w:rsidP="00A47E16">
      <w:pPr>
        <w:jc w:val="both"/>
        <w:rPr>
          <w:sz w:val="22"/>
          <w:szCs w:val="22"/>
          <w:lang w:val="en-US" w:eastAsia="zh-CN"/>
        </w:rPr>
      </w:pPr>
      <w:r w:rsidRPr="00A0679A">
        <w:rPr>
          <w:sz w:val="22"/>
          <w:szCs w:val="22"/>
          <w:lang w:val="en-US" w:eastAsia="zh-CN"/>
        </w:rPr>
        <w:t xml:space="preserve">and has a value of approximately S = -112 dBm. </w:t>
      </w:r>
    </w:p>
    <w:p w14:paraId="419B1F18" w14:textId="77777777" w:rsidR="00A47E16" w:rsidRPr="00A0679A" w:rsidRDefault="00A47E16" w:rsidP="00A47E16">
      <w:pPr>
        <w:jc w:val="both"/>
        <w:rPr>
          <w:sz w:val="22"/>
          <w:szCs w:val="22"/>
          <w:lang w:val="en-US" w:eastAsia="zh-CN"/>
        </w:rPr>
      </w:pPr>
      <w:r w:rsidRPr="00A0679A">
        <w:rPr>
          <w:sz w:val="22"/>
          <w:szCs w:val="22"/>
          <w:lang w:val="en-US" w:eastAsia="zh-CN"/>
        </w:rPr>
        <w:t>For battery-less tags</w:t>
      </w:r>
      <w:r>
        <w:rPr>
          <w:sz w:val="22"/>
          <w:szCs w:val="22"/>
          <w:lang w:val="en-US" w:eastAsia="zh-CN"/>
        </w:rPr>
        <w:t xml:space="preserve"> that harvest RF energy (Device A)</w:t>
      </w:r>
      <w:r w:rsidRPr="00A0679A">
        <w:rPr>
          <w:sz w:val="22"/>
          <w:szCs w:val="22"/>
          <w:lang w:val="en-US" w:eastAsia="zh-CN"/>
        </w:rPr>
        <w:t>, two conditions must be met for successful communication:</w:t>
      </w:r>
    </w:p>
    <w:p w14:paraId="7704A37F" w14:textId="77777777" w:rsidR="00A47E16" w:rsidRPr="00A0679A" w:rsidRDefault="00A47E16" w:rsidP="00A47E16">
      <w:pPr>
        <w:numPr>
          <w:ilvl w:val="0"/>
          <w:numId w:val="23"/>
        </w:numPr>
        <w:jc w:val="both"/>
        <w:rPr>
          <w:sz w:val="22"/>
          <w:szCs w:val="22"/>
          <w:lang w:val="en-US" w:eastAsia="zh-CN"/>
        </w:rPr>
      </w:pPr>
      <w:r w:rsidRPr="00A0679A">
        <w:rPr>
          <w:sz w:val="22"/>
          <w:szCs w:val="22"/>
          <w:lang w:val="en-US" w:eastAsia="zh-CN"/>
        </w:rPr>
        <w:t xml:space="preserve">Received </w:t>
      </w:r>
      <w:r w:rsidRPr="00A0679A">
        <w:rPr>
          <w:i/>
          <w:iCs/>
          <w:sz w:val="22"/>
          <w:szCs w:val="22"/>
          <w:lang w:val="en-US" w:eastAsia="zh-CN"/>
        </w:rPr>
        <w:t>illumination</w:t>
      </w:r>
      <w:r w:rsidRPr="00A0679A">
        <w:rPr>
          <w:sz w:val="22"/>
          <w:szCs w:val="22"/>
          <w:lang w:val="en-US" w:eastAsia="zh-CN"/>
        </w:rPr>
        <w:t xml:space="preserve"> power at the tag </w:t>
      </w:r>
      <w:proofErr w:type="spellStart"/>
      <w:r w:rsidRPr="00A0679A">
        <w:rPr>
          <w:sz w:val="22"/>
          <w:szCs w:val="22"/>
          <w:lang w:val="en-US" w:eastAsia="zh-CN"/>
        </w:rPr>
        <w:t>P</w:t>
      </w:r>
      <w:r w:rsidRPr="00A0679A">
        <w:rPr>
          <w:sz w:val="22"/>
          <w:szCs w:val="22"/>
          <w:vertAlign w:val="subscript"/>
          <w:lang w:val="en-US" w:eastAsia="zh-CN"/>
        </w:rPr>
        <w:t>tag</w:t>
      </w:r>
      <w:proofErr w:type="spellEnd"/>
      <w:r w:rsidRPr="00A0679A">
        <w:rPr>
          <w:sz w:val="22"/>
          <w:szCs w:val="22"/>
          <w:lang w:val="en-US" w:eastAsia="zh-CN"/>
        </w:rPr>
        <w:t xml:space="preserve"> must exceed a certain power up threshold </w:t>
      </w:r>
      <w:proofErr w:type="spellStart"/>
      <w:r w:rsidRPr="00A0679A">
        <w:rPr>
          <w:sz w:val="22"/>
          <w:szCs w:val="22"/>
          <w:lang w:val="en-US" w:eastAsia="zh-CN"/>
        </w:rPr>
        <w:t>P</w:t>
      </w:r>
      <w:r w:rsidRPr="00A0679A">
        <w:rPr>
          <w:sz w:val="22"/>
          <w:szCs w:val="22"/>
          <w:vertAlign w:val="subscript"/>
          <w:lang w:val="en-US" w:eastAsia="zh-CN"/>
        </w:rPr>
        <w:t>thr</w:t>
      </w:r>
      <w:proofErr w:type="spellEnd"/>
      <w:r w:rsidRPr="00A0679A">
        <w:rPr>
          <w:sz w:val="22"/>
          <w:szCs w:val="22"/>
          <w:lang w:val="en-US" w:eastAsia="zh-CN"/>
        </w:rPr>
        <w:t xml:space="preserve"> </w:t>
      </w:r>
      <w:proofErr w:type="gramStart"/>
      <w:r w:rsidRPr="00A0679A">
        <w:rPr>
          <w:sz w:val="22"/>
          <w:szCs w:val="22"/>
          <w:lang w:val="en-US" w:eastAsia="zh-CN"/>
        </w:rPr>
        <w:t xml:space="preserve">in order </w:t>
      </w:r>
      <w:r>
        <w:rPr>
          <w:sz w:val="22"/>
          <w:szCs w:val="22"/>
          <w:lang w:val="en-US" w:eastAsia="zh-CN"/>
        </w:rPr>
        <w:t>for</w:t>
      </w:r>
      <w:proofErr w:type="gramEnd"/>
      <w:r>
        <w:rPr>
          <w:sz w:val="22"/>
          <w:szCs w:val="22"/>
          <w:lang w:val="en-US" w:eastAsia="zh-CN"/>
        </w:rPr>
        <w:t xml:space="preserve"> the tag </w:t>
      </w:r>
      <w:r w:rsidRPr="00A0679A">
        <w:rPr>
          <w:sz w:val="22"/>
          <w:szCs w:val="22"/>
          <w:lang w:val="en-US" w:eastAsia="zh-CN"/>
        </w:rPr>
        <w:t xml:space="preserve">to “wake up”. </w:t>
      </w:r>
      <w:r>
        <w:rPr>
          <w:sz w:val="22"/>
          <w:szCs w:val="22"/>
          <w:lang w:val="en-US" w:eastAsia="zh-CN"/>
        </w:rPr>
        <w:t xml:space="preserve">In the </w:t>
      </w:r>
      <w:r w:rsidRPr="00A0679A">
        <w:rPr>
          <w:sz w:val="22"/>
          <w:szCs w:val="22"/>
          <w:lang w:val="en-US" w:eastAsia="zh-CN"/>
        </w:rPr>
        <w:t xml:space="preserve">following calculations, a threshold of </w:t>
      </w:r>
      <w:proofErr w:type="spellStart"/>
      <w:r w:rsidRPr="00A0679A">
        <w:rPr>
          <w:sz w:val="22"/>
          <w:szCs w:val="22"/>
          <w:lang w:val="en-US" w:eastAsia="zh-CN"/>
        </w:rPr>
        <w:t>P</w:t>
      </w:r>
      <w:r w:rsidRPr="00AC40E0">
        <w:rPr>
          <w:sz w:val="22"/>
          <w:szCs w:val="22"/>
          <w:vertAlign w:val="subscript"/>
          <w:lang w:val="en-US" w:eastAsia="zh-CN"/>
        </w:rPr>
        <w:t>thr</w:t>
      </w:r>
      <w:proofErr w:type="spellEnd"/>
      <w:r w:rsidRPr="00A0679A">
        <w:rPr>
          <w:sz w:val="22"/>
          <w:szCs w:val="22"/>
          <w:lang w:val="en-US" w:eastAsia="zh-CN"/>
        </w:rPr>
        <w:t xml:space="preserve"> = -1</w:t>
      </w:r>
      <w:r>
        <w:rPr>
          <w:sz w:val="22"/>
          <w:szCs w:val="22"/>
          <w:lang w:val="en-US" w:eastAsia="zh-CN"/>
        </w:rPr>
        <w:t>9</w:t>
      </w:r>
      <w:r w:rsidRPr="00A0679A">
        <w:rPr>
          <w:sz w:val="22"/>
          <w:szCs w:val="22"/>
          <w:lang w:val="en-US" w:eastAsia="zh-CN"/>
        </w:rPr>
        <w:t xml:space="preserve"> dBm is assumed (common value </w:t>
      </w:r>
      <w:r>
        <w:rPr>
          <w:sz w:val="22"/>
          <w:szCs w:val="22"/>
          <w:lang w:val="en-US" w:eastAsia="zh-CN"/>
        </w:rPr>
        <w:t>for</w:t>
      </w:r>
      <w:r w:rsidRPr="00A0679A">
        <w:rPr>
          <w:sz w:val="22"/>
          <w:szCs w:val="22"/>
          <w:lang w:val="en-US" w:eastAsia="zh-CN"/>
        </w:rPr>
        <w:t xml:space="preserve"> passive RFID tags). This typically governs the “max operating range”.</w:t>
      </w:r>
    </w:p>
    <w:p w14:paraId="08013FCB" w14:textId="77777777" w:rsidR="00A47E16" w:rsidRPr="00A0679A" w:rsidRDefault="00A47E16" w:rsidP="00A47E16">
      <w:pPr>
        <w:numPr>
          <w:ilvl w:val="0"/>
          <w:numId w:val="23"/>
        </w:numPr>
        <w:jc w:val="both"/>
        <w:rPr>
          <w:sz w:val="22"/>
          <w:szCs w:val="22"/>
          <w:lang w:val="en-US" w:eastAsia="zh-CN"/>
        </w:rPr>
      </w:pPr>
      <w:r w:rsidRPr="00A0679A">
        <w:rPr>
          <w:sz w:val="22"/>
          <w:szCs w:val="22"/>
          <w:lang w:val="en-US" w:eastAsia="zh-CN"/>
        </w:rPr>
        <w:t xml:space="preserve">Received </w:t>
      </w:r>
      <w:r w:rsidRPr="00A0679A">
        <w:rPr>
          <w:i/>
          <w:iCs/>
          <w:sz w:val="22"/>
          <w:szCs w:val="22"/>
          <w:lang w:val="en-US" w:eastAsia="zh-CN"/>
        </w:rPr>
        <w:t>backscattered</w:t>
      </w:r>
      <w:r w:rsidRPr="00A0679A">
        <w:rPr>
          <w:sz w:val="22"/>
          <w:szCs w:val="22"/>
          <w:lang w:val="en-US" w:eastAsia="zh-CN"/>
        </w:rPr>
        <w:t xml:space="preserve"> power at the receiver P</w:t>
      </w:r>
      <w:r w:rsidRPr="00A0679A">
        <w:rPr>
          <w:sz w:val="22"/>
          <w:szCs w:val="22"/>
          <w:vertAlign w:val="subscript"/>
          <w:lang w:val="en-US" w:eastAsia="zh-CN"/>
        </w:rPr>
        <w:t>R</w:t>
      </w:r>
      <w:r w:rsidRPr="00A0679A">
        <w:rPr>
          <w:sz w:val="22"/>
          <w:szCs w:val="22"/>
          <w:lang w:val="en-US" w:eastAsia="zh-CN"/>
        </w:rPr>
        <w:t xml:space="preserve"> must exceed the </w:t>
      </w:r>
      <w:r>
        <w:rPr>
          <w:sz w:val="22"/>
          <w:szCs w:val="22"/>
          <w:lang w:val="en-US" w:eastAsia="zh-CN"/>
        </w:rPr>
        <w:t xml:space="preserve">read </w:t>
      </w:r>
      <w:r w:rsidRPr="00A0679A">
        <w:rPr>
          <w:sz w:val="22"/>
          <w:szCs w:val="22"/>
          <w:lang w:val="en-US" w:eastAsia="zh-CN"/>
        </w:rPr>
        <w:t xml:space="preserve">sensitivity </w:t>
      </w:r>
      <w:r>
        <w:rPr>
          <w:sz w:val="22"/>
          <w:szCs w:val="22"/>
          <w:lang w:val="en-US" w:eastAsia="zh-CN"/>
        </w:rPr>
        <w:t xml:space="preserve">limit </w:t>
      </w:r>
      <w:r w:rsidRPr="00A0679A">
        <w:rPr>
          <w:sz w:val="22"/>
          <w:szCs w:val="22"/>
          <w:lang w:val="en-US" w:eastAsia="zh-CN"/>
        </w:rPr>
        <w:t>S (</w:t>
      </w:r>
      <w:r>
        <w:rPr>
          <w:sz w:val="22"/>
          <w:szCs w:val="22"/>
          <w:lang w:val="en-US" w:eastAsia="zh-CN"/>
        </w:rPr>
        <w:t xml:space="preserve">S = </w:t>
      </w:r>
      <w:r w:rsidRPr="00A0679A">
        <w:rPr>
          <w:sz w:val="22"/>
          <w:szCs w:val="22"/>
          <w:lang w:val="en-US" w:eastAsia="zh-CN"/>
        </w:rPr>
        <w:t xml:space="preserve">-112 </w:t>
      </w:r>
      <w:r>
        <w:rPr>
          <w:sz w:val="22"/>
          <w:szCs w:val="22"/>
          <w:lang w:val="en-US" w:eastAsia="zh-CN"/>
        </w:rPr>
        <w:t>dBm in the</w:t>
      </w:r>
      <w:r w:rsidRPr="00A0679A">
        <w:rPr>
          <w:sz w:val="22"/>
          <w:szCs w:val="22"/>
          <w:lang w:val="en-US" w:eastAsia="zh-CN"/>
        </w:rPr>
        <w:t xml:space="preserve"> following calculations)</w:t>
      </w:r>
    </w:p>
    <w:p w14:paraId="32F8FD94" w14:textId="77777777" w:rsidR="00A47E16" w:rsidRPr="00A0679A" w:rsidRDefault="00A47E16" w:rsidP="00A47E16">
      <w:pPr>
        <w:jc w:val="both"/>
        <w:rPr>
          <w:sz w:val="22"/>
          <w:szCs w:val="22"/>
          <w:lang w:val="en-US" w:eastAsia="zh-CN"/>
        </w:rPr>
      </w:pPr>
      <w:r w:rsidRPr="00A0679A">
        <w:rPr>
          <w:sz w:val="22"/>
          <w:szCs w:val="22"/>
          <w:lang w:val="en-US" w:eastAsia="zh-CN"/>
        </w:rPr>
        <w:t>For battery-assisted tags</w:t>
      </w:r>
      <w:r>
        <w:rPr>
          <w:sz w:val="22"/>
          <w:szCs w:val="22"/>
          <w:lang w:val="en-US" w:eastAsia="zh-CN"/>
        </w:rPr>
        <w:t xml:space="preserve"> or tags that use other non-RF energy sources, such as solar cells (Device B)</w:t>
      </w:r>
      <w:r w:rsidRPr="00A0679A">
        <w:rPr>
          <w:sz w:val="22"/>
          <w:szCs w:val="22"/>
          <w:lang w:val="en-US" w:eastAsia="zh-CN"/>
        </w:rPr>
        <w:t>, the Tx</w:t>
      </w:r>
      <w:r>
        <w:rPr>
          <w:sz w:val="22"/>
          <w:szCs w:val="22"/>
          <w:lang w:val="en-US" w:eastAsia="zh-CN"/>
        </w:rPr>
        <w:t xml:space="preserve"> </w:t>
      </w:r>
      <w:r w:rsidRPr="00A0679A">
        <w:rPr>
          <w:sz w:val="22"/>
          <w:szCs w:val="22"/>
          <w:lang w:val="en-US" w:eastAsia="zh-CN"/>
        </w:rPr>
        <w:t>-</w:t>
      </w:r>
      <w:r>
        <w:rPr>
          <w:sz w:val="22"/>
          <w:szCs w:val="22"/>
          <w:lang w:val="en-US" w:eastAsia="zh-CN"/>
        </w:rPr>
        <w:t xml:space="preserve"> T</w:t>
      </w:r>
      <w:r w:rsidRPr="00A0679A">
        <w:rPr>
          <w:sz w:val="22"/>
          <w:szCs w:val="22"/>
          <w:lang w:val="en-US" w:eastAsia="zh-CN"/>
        </w:rPr>
        <w:t xml:space="preserve">ag distance can be greatly increased </w:t>
      </w:r>
      <w:r>
        <w:rPr>
          <w:sz w:val="22"/>
          <w:szCs w:val="22"/>
          <w:lang w:val="en-US" w:eastAsia="zh-CN"/>
        </w:rPr>
        <w:t xml:space="preserve">due much lower </w:t>
      </w:r>
      <w:proofErr w:type="spellStart"/>
      <w:proofErr w:type="gramStart"/>
      <w:r w:rsidRPr="00A0679A">
        <w:rPr>
          <w:sz w:val="22"/>
          <w:szCs w:val="22"/>
          <w:lang w:val="en-US" w:eastAsia="zh-CN"/>
        </w:rPr>
        <w:t>P</w:t>
      </w:r>
      <w:r w:rsidRPr="00A0679A">
        <w:rPr>
          <w:sz w:val="22"/>
          <w:szCs w:val="22"/>
          <w:vertAlign w:val="subscript"/>
          <w:lang w:val="en-US" w:eastAsia="zh-CN"/>
        </w:rPr>
        <w:t>thr</w:t>
      </w:r>
      <w:proofErr w:type="spellEnd"/>
      <w:proofErr w:type="gramEnd"/>
      <w:r w:rsidRPr="00A0679A">
        <w:rPr>
          <w:sz w:val="22"/>
          <w:szCs w:val="22"/>
          <w:lang w:val="en-US" w:eastAsia="zh-CN"/>
        </w:rPr>
        <w:t xml:space="preserve"> </w:t>
      </w:r>
      <w:r>
        <w:rPr>
          <w:sz w:val="22"/>
          <w:szCs w:val="22"/>
          <w:lang w:val="en-US" w:eastAsia="zh-CN"/>
        </w:rPr>
        <w:t xml:space="preserve">and </w:t>
      </w:r>
      <w:r w:rsidRPr="00A0679A">
        <w:rPr>
          <w:sz w:val="22"/>
          <w:szCs w:val="22"/>
          <w:lang w:val="en-US" w:eastAsia="zh-CN"/>
        </w:rPr>
        <w:t xml:space="preserve">the second condition </w:t>
      </w:r>
      <w:r>
        <w:rPr>
          <w:sz w:val="22"/>
          <w:szCs w:val="22"/>
          <w:lang w:val="en-US" w:eastAsia="zh-CN"/>
        </w:rPr>
        <w:t>is dominant.</w:t>
      </w:r>
    </w:p>
    <w:p w14:paraId="1524DE66" w14:textId="2D82D0A5" w:rsidR="00A47E16" w:rsidRPr="00A0679A" w:rsidRDefault="00A47E16" w:rsidP="00A47E16">
      <w:pPr>
        <w:jc w:val="both"/>
        <w:rPr>
          <w:sz w:val="22"/>
          <w:szCs w:val="22"/>
          <w:lang w:val="en-US" w:eastAsia="zh-CN"/>
        </w:rPr>
      </w:pPr>
      <w:r>
        <w:rPr>
          <w:sz w:val="22"/>
          <w:szCs w:val="22"/>
          <w:lang w:val="en-US" w:eastAsia="zh-CN"/>
        </w:rPr>
        <w:t>T</w:t>
      </w:r>
      <w:r w:rsidRPr="00A0679A">
        <w:rPr>
          <w:sz w:val="22"/>
          <w:szCs w:val="22"/>
          <w:lang w:val="en-US" w:eastAsia="zh-CN"/>
        </w:rPr>
        <w:t>hree different bistatic use cases</w:t>
      </w:r>
      <w:r>
        <w:rPr>
          <w:sz w:val="22"/>
          <w:szCs w:val="22"/>
          <w:lang w:val="en-US" w:eastAsia="zh-CN"/>
        </w:rPr>
        <w:t xml:space="preserve"> with UE illumination are depicted in Table </w:t>
      </w:r>
      <w:r w:rsidR="000A430A">
        <w:rPr>
          <w:sz w:val="22"/>
          <w:szCs w:val="22"/>
          <w:lang w:val="en-US" w:eastAsia="zh-CN"/>
        </w:rPr>
        <w:t xml:space="preserve">3 </w:t>
      </w:r>
      <w:r>
        <w:rPr>
          <w:sz w:val="22"/>
          <w:szCs w:val="22"/>
          <w:lang w:val="en-US" w:eastAsia="zh-CN"/>
        </w:rPr>
        <w:t xml:space="preserve">with </w:t>
      </w:r>
      <w:r w:rsidRPr="00A0679A">
        <w:rPr>
          <w:sz w:val="22"/>
          <w:szCs w:val="22"/>
          <w:lang w:val="en-US" w:eastAsia="zh-CN"/>
        </w:rPr>
        <w:t xml:space="preserve">some example communication ranges. The path loss exponent </w:t>
      </w:r>
      <w:r w:rsidRPr="00A0679A">
        <w:rPr>
          <w:sz w:val="22"/>
          <w:szCs w:val="22"/>
          <w:lang w:val="el-GR" w:eastAsia="zh-CN"/>
        </w:rPr>
        <w:t>γ</w:t>
      </w:r>
      <w:r w:rsidRPr="00A0679A">
        <w:rPr>
          <w:sz w:val="22"/>
          <w:szCs w:val="22"/>
          <w:lang w:val="en-US" w:eastAsia="zh-CN"/>
        </w:rPr>
        <w:t xml:space="preserve"> is assumed to be 3 for outdoor cases and 2.5 for indoor</w:t>
      </w:r>
      <w:r>
        <w:rPr>
          <w:sz w:val="22"/>
          <w:szCs w:val="22"/>
          <w:lang w:val="en-US" w:eastAsia="zh-CN"/>
        </w:rPr>
        <w:t xml:space="preserve"> cases</w:t>
      </w:r>
      <w:r w:rsidRPr="00A0679A">
        <w:rPr>
          <w:sz w:val="22"/>
          <w:szCs w:val="22"/>
          <w:lang w:val="en-US" w:eastAsia="zh-CN"/>
        </w:rPr>
        <w:t>, while the Rx reference sensitivity</w:t>
      </w:r>
      <w:r>
        <w:rPr>
          <w:sz w:val="22"/>
          <w:szCs w:val="22"/>
          <w:lang w:val="en-US" w:eastAsia="zh-CN"/>
        </w:rPr>
        <w:t xml:space="preserve">, S, </w:t>
      </w:r>
      <w:r w:rsidRPr="00A0679A">
        <w:rPr>
          <w:sz w:val="22"/>
          <w:szCs w:val="22"/>
          <w:lang w:val="en-US" w:eastAsia="zh-CN"/>
        </w:rPr>
        <w:t>is -112 dBm for 10 kbps data rate. For passive tags</w:t>
      </w:r>
      <w:r>
        <w:rPr>
          <w:sz w:val="22"/>
          <w:szCs w:val="22"/>
          <w:lang w:val="en-US" w:eastAsia="zh-CN"/>
        </w:rPr>
        <w:t xml:space="preserve"> (Device A)</w:t>
      </w:r>
      <w:r w:rsidRPr="00A0679A">
        <w:rPr>
          <w:sz w:val="22"/>
          <w:szCs w:val="22"/>
          <w:lang w:val="en-US" w:eastAsia="zh-CN"/>
        </w:rPr>
        <w:t>, the modulation factor is M=0.25 and for semi</w:t>
      </w:r>
      <w:r>
        <w:rPr>
          <w:sz w:val="22"/>
          <w:szCs w:val="22"/>
          <w:lang w:val="en-US" w:eastAsia="zh-CN"/>
        </w:rPr>
        <w:t>-</w:t>
      </w:r>
      <w:r w:rsidRPr="00A0679A">
        <w:rPr>
          <w:sz w:val="22"/>
          <w:szCs w:val="22"/>
          <w:lang w:val="en-US" w:eastAsia="zh-CN"/>
        </w:rPr>
        <w:t>passive</w:t>
      </w:r>
      <w:r>
        <w:rPr>
          <w:sz w:val="22"/>
          <w:szCs w:val="22"/>
          <w:lang w:val="en-US" w:eastAsia="zh-CN"/>
        </w:rPr>
        <w:t xml:space="preserve"> tag (Device B)</w:t>
      </w:r>
      <w:r w:rsidRPr="00A0679A">
        <w:rPr>
          <w:sz w:val="22"/>
          <w:szCs w:val="22"/>
          <w:lang w:val="en-US" w:eastAsia="zh-CN"/>
        </w:rPr>
        <w:t xml:space="preserve"> M=1. Note that all tags are assumed to have an omni-directional antenna (</w:t>
      </w:r>
      <w:proofErr w:type="spellStart"/>
      <w:r w:rsidRPr="00A0679A">
        <w:rPr>
          <w:sz w:val="22"/>
          <w:szCs w:val="22"/>
          <w:lang w:val="en-US" w:eastAsia="zh-CN"/>
        </w:rPr>
        <w:t>G</w:t>
      </w:r>
      <w:r w:rsidRPr="00A0679A">
        <w:rPr>
          <w:sz w:val="22"/>
          <w:szCs w:val="22"/>
          <w:vertAlign w:val="subscript"/>
          <w:lang w:val="en-US" w:eastAsia="zh-CN"/>
        </w:rPr>
        <w:t>tag</w:t>
      </w:r>
      <w:proofErr w:type="spellEnd"/>
      <w:r w:rsidRPr="00A0679A">
        <w:rPr>
          <w:sz w:val="22"/>
          <w:szCs w:val="22"/>
          <w:lang w:val="en-US" w:eastAsia="zh-CN"/>
        </w:rPr>
        <w:t xml:space="preserve"> = 2 </w:t>
      </w:r>
      <w:proofErr w:type="spellStart"/>
      <w:r w:rsidRPr="00A0679A">
        <w:rPr>
          <w:sz w:val="22"/>
          <w:szCs w:val="22"/>
          <w:lang w:val="en-US" w:eastAsia="zh-CN"/>
        </w:rPr>
        <w:t>dBi</w:t>
      </w:r>
      <w:proofErr w:type="spellEnd"/>
      <w:r w:rsidRPr="00A0679A">
        <w:rPr>
          <w:sz w:val="22"/>
          <w:szCs w:val="22"/>
          <w:lang w:val="en-US" w:eastAsia="zh-CN"/>
        </w:rPr>
        <w:t xml:space="preserve">), which </w:t>
      </w:r>
      <w:r>
        <w:rPr>
          <w:sz w:val="22"/>
          <w:szCs w:val="22"/>
          <w:lang w:val="en-US" w:eastAsia="zh-CN"/>
        </w:rPr>
        <w:t>represents</w:t>
      </w:r>
      <w:r w:rsidRPr="00A0679A">
        <w:rPr>
          <w:sz w:val="22"/>
          <w:szCs w:val="22"/>
          <w:lang w:val="en-US" w:eastAsia="zh-CN"/>
        </w:rPr>
        <w:t xml:space="preserve"> a baseline scenario. </w:t>
      </w:r>
      <w:r>
        <w:rPr>
          <w:sz w:val="22"/>
          <w:szCs w:val="22"/>
          <w:lang w:val="en-US" w:eastAsia="zh-CN"/>
        </w:rPr>
        <w:t>In Table 2 t</w:t>
      </w:r>
      <w:r w:rsidRPr="00A0679A">
        <w:rPr>
          <w:sz w:val="22"/>
          <w:szCs w:val="22"/>
          <w:lang w:val="en-US" w:eastAsia="zh-CN"/>
        </w:rPr>
        <w:t xml:space="preserve">he first case </w:t>
      </w:r>
      <w:r>
        <w:rPr>
          <w:sz w:val="22"/>
          <w:szCs w:val="22"/>
          <w:lang w:val="en-US" w:eastAsia="zh-CN"/>
        </w:rPr>
        <w:t xml:space="preserve">from the left </w:t>
      </w:r>
      <w:r w:rsidRPr="00A0679A">
        <w:rPr>
          <w:sz w:val="22"/>
          <w:szCs w:val="22"/>
          <w:lang w:val="en-US" w:eastAsia="zh-CN"/>
        </w:rPr>
        <w:t>is illumination of tags in an area from a UE and reception from a fixed BTS</w:t>
      </w:r>
      <w:r>
        <w:rPr>
          <w:sz w:val="22"/>
          <w:szCs w:val="22"/>
          <w:lang w:val="en-US" w:eastAsia="zh-CN"/>
        </w:rPr>
        <w:t xml:space="preserve">. </w:t>
      </w:r>
      <w:r w:rsidRPr="00A0679A">
        <w:rPr>
          <w:sz w:val="22"/>
          <w:szCs w:val="22"/>
          <w:lang w:val="en-US" w:eastAsia="zh-CN"/>
        </w:rPr>
        <w:t xml:space="preserve">The </w:t>
      </w:r>
      <w:r>
        <w:rPr>
          <w:sz w:val="22"/>
          <w:szCs w:val="22"/>
          <w:lang w:val="en-US" w:eastAsia="zh-CN"/>
        </w:rPr>
        <w:t>middle</w:t>
      </w:r>
      <w:r w:rsidRPr="00A0679A">
        <w:rPr>
          <w:sz w:val="22"/>
          <w:szCs w:val="22"/>
          <w:lang w:val="en-US" w:eastAsia="zh-CN"/>
        </w:rPr>
        <w:t xml:space="preserve"> case involves indoor small-cell deployment </w:t>
      </w:r>
      <w:r>
        <w:rPr>
          <w:sz w:val="22"/>
          <w:szCs w:val="22"/>
          <w:lang w:val="en-US" w:eastAsia="zh-CN"/>
        </w:rPr>
        <w:t>with</w:t>
      </w:r>
      <w:r w:rsidRPr="00A0679A">
        <w:rPr>
          <w:sz w:val="22"/>
          <w:szCs w:val="22"/>
          <w:lang w:val="en-US" w:eastAsia="zh-CN"/>
        </w:rPr>
        <w:t xml:space="preserve"> illumination of tags </w:t>
      </w:r>
      <w:r>
        <w:rPr>
          <w:sz w:val="22"/>
          <w:szCs w:val="22"/>
          <w:lang w:val="en-US" w:eastAsia="zh-CN"/>
        </w:rPr>
        <w:t>fr</w:t>
      </w:r>
      <w:r w:rsidRPr="00A0679A">
        <w:rPr>
          <w:sz w:val="22"/>
          <w:szCs w:val="22"/>
          <w:lang w:val="en-US" w:eastAsia="zh-CN"/>
        </w:rPr>
        <w:t xml:space="preserve">om a UE and reception from </w:t>
      </w:r>
      <w:r>
        <w:rPr>
          <w:sz w:val="22"/>
          <w:szCs w:val="22"/>
          <w:lang w:val="en-US" w:eastAsia="zh-CN"/>
        </w:rPr>
        <w:t>small-cell access point. T</w:t>
      </w:r>
      <w:r w:rsidRPr="00A0679A">
        <w:rPr>
          <w:sz w:val="22"/>
          <w:szCs w:val="22"/>
          <w:lang w:val="en-US" w:eastAsia="zh-CN"/>
        </w:rPr>
        <w:t>he case</w:t>
      </w:r>
      <w:r>
        <w:rPr>
          <w:sz w:val="22"/>
          <w:szCs w:val="22"/>
          <w:lang w:val="en-US" w:eastAsia="zh-CN"/>
        </w:rPr>
        <w:t xml:space="preserve"> to the right </w:t>
      </w:r>
      <w:r w:rsidRPr="00A0679A">
        <w:rPr>
          <w:sz w:val="22"/>
          <w:szCs w:val="22"/>
          <w:lang w:val="en-US" w:eastAsia="zh-CN"/>
        </w:rPr>
        <w:t>involves indoor small-cell deployment</w:t>
      </w:r>
      <w:r>
        <w:rPr>
          <w:sz w:val="22"/>
          <w:szCs w:val="22"/>
          <w:lang w:val="en-US" w:eastAsia="zh-CN"/>
        </w:rPr>
        <w:t xml:space="preserve"> with tag illumination and reading by two different UEs.</w:t>
      </w:r>
      <w:r w:rsidRPr="00A0679A">
        <w:rPr>
          <w:sz w:val="22"/>
          <w:szCs w:val="22"/>
          <w:lang w:val="en-US" w:eastAsia="zh-CN"/>
        </w:rPr>
        <w:t xml:space="preserve"> </w:t>
      </w:r>
      <w:r>
        <w:rPr>
          <w:sz w:val="22"/>
          <w:szCs w:val="22"/>
          <w:lang w:val="en-US" w:eastAsia="zh-CN"/>
        </w:rPr>
        <w:t xml:space="preserve">The parameter settings used for the range calculations in table 2 are listed in table 1. </w:t>
      </w:r>
    </w:p>
    <w:p w14:paraId="4274BB68" w14:textId="77777777" w:rsidR="00A47E16" w:rsidRDefault="00A47E16" w:rsidP="00A47E16">
      <w:pPr>
        <w:jc w:val="center"/>
        <w:rPr>
          <w:i/>
          <w:iCs/>
          <w:sz w:val="22"/>
          <w:szCs w:val="22"/>
          <w:lang w:val="en-US" w:eastAsia="zh-CN"/>
        </w:rPr>
      </w:pPr>
    </w:p>
    <w:tbl>
      <w:tblPr>
        <w:tblW w:w="10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5091"/>
      </w:tblGrid>
      <w:tr w:rsidR="00A47E16" w:rsidRPr="00821970" w14:paraId="5E7EAB93" w14:textId="77777777" w:rsidTr="001A5128">
        <w:trPr>
          <w:trHeight w:val="427"/>
        </w:trPr>
        <w:tc>
          <w:tcPr>
            <w:tcW w:w="5091" w:type="dxa"/>
            <w:shd w:val="clear" w:color="auto" w:fill="auto"/>
          </w:tcPr>
          <w:p w14:paraId="13466225" w14:textId="77777777" w:rsidR="00A47E16" w:rsidRPr="00310B9F" w:rsidRDefault="00A47E16" w:rsidP="001A5128">
            <w:pPr>
              <w:jc w:val="center"/>
              <w:rPr>
                <w:sz w:val="22"/>
                <w:szCs w:val="22"/>
                <w:lang w:val="en-US" w:eastAsia="zh-CN"/>
              </w:rPr>
            </w:pPr>
            <w:r w:rsidRPr="00821970">
              <w:rPr>
                <w:sz w:val="22"/>
                <w:szCs w:val="22"/>
                <w:lang w:val="en-US" w:eastAsia="zh-CN"/>
              </w:rPr>
              <w:t>UE Tx Power (P</w:t>
            </w:r>
            <w:r w:rsidRPr="00310B9F">
              <w:rPr>
                <w:sz w:val="22"/>
                <w:szCs w:val="22"/>
                <w:vertAlign w:val="subscript"/>
                <w:lang w:val="en-US" w:eastAsia="zh-CN"/>
              </w:rPr>
              <w:t>TX</w:t>
            </w:r>
            <w:r w:rsidRPr="00821970">
              <w:rPr>
                <w:sz w:val="22"/>
                <w:szCs w:val="22"/>
                <w:lang w:val="en-US" w:eastAsia="zh-CN"/>
              </w:rPr>
              <w:t>)</w:t>
            </w:r>
          </w:p>
        </w:tc>
        <w:tc>
          <w:tcPr>
            <w:tcW w:w="5091" w:type="dxa"/>
            <w:shd w:val="clear" w:color="auto" w:fill="auto"/>
          </w:tcPr>
          <w:p w14:paraId="0E2FE55C" w14:textId="77777777" w:rsidR="00A47E16" w:rsidRPr="00310B9F" w:rsidRDefault="00A47E16" w:rsidP="001A5128">
            <w:pPr>
              <w:jc w:val="center"/>
              <w:rPr>
                <w:sz w:val="22"/>
                <w:szCs w:val="22"/>
                <w:lang w:val="en-US" w:eastAsia="zh-CN"/>
              </w:rPr>
            </w:pPr>
            <w:r w:rsidRPr="00821970">
              <w:rPr>
                <w:sz w:val="22"/>
                <w:szCs w:val="22"/>
                <w:lang w:val="en-US" w:eastAsia="zh-CN"/>
              </w:rPr>
              <w:t xml:space="preserve">19 dBm </w:t>
            </w:r>
          </w:p>
        </w:tc>
      </w:tr>
      <w:tr w:rsidR="00A47E16" w:rsidRPr="00821970" w14:paraId="5CD69ACE" w14:textId="77777777" w:rsidTr="001A5128">
        <w:trPr>
          <w:trHeight w:val="412"/>
        </w:trPr>
        <w:tc>
          <w:tcPr>
            <w:tcW w:w="5091" w:type="dxa"/>
            <w:shd w:val="clear" w:color="auto" w:fill="auto"/>
          </w:tcPr>
          <w:p w14:paraId="3C89063C" w14:textId="77777777" w:rsidR="00A47E16" w:rsidRPr="00310B9F" w:rsidRDefault="00A47E16" w:rsidP="001A5128">
            <w:pPr>
              <w:jc w:val="center"/>
              <w:rPr>
                <w:sz w:val="22"/>
                <w:szCs w:val="22"/>
                <w:lang w:val="en-US" w:eastAsia="zh-CN"/>
              </w:rPr>
            </w:pPr>
            <w:r w:rsidRPr="00821970">
              <w:rPr>
                <w:sz w:val="22"/>
                <w:szCs w:val="22"/>
                <w:lang w:val="en-US" w:eastAsia="zh-CN"/>
              </w:rPr>
              <w:t>UE Tx Gain (G</w:t>
            </w:r>
            <w:r w:rsidRPr="00310B9F">
              <w:rPr>
                <w:sz w:val="22"/>
                <w:szCs w:val="22"/>
                <w:vertAlign w:val="subscript"/>
                <w:lang w:val="en-US" w:eastAsia="zh-CN"/>
              </w:rPr>
              <w:t>TX</w:t>
            </w:r>
            <w:r w:rsidRPr="00821970">
              <w:rPr>
                <w:sz w:val="22"/>
                <w:szCs w:val="22"/>
                <w:lang w:val="en-US" w:eastAsia="zh-CN"/>
              </w:rPr>
              <w:t>)</w:t>
            </w:r>
          </w:p>
        </w:tc>
        <w:tc>
          <w:tcPr>
            <w:tcW w:w="5091" w:type="dxa"/>
            <w:shd w:val="clear" w:color="auto" w:fill="auto"/>
          </w:tcPr>
          <w:p w14:paraId="6FC111D9" w14:textId="77777777" w:rsidR="00A47E16" w:rsidRPr="00310B9F" w:rsidRDefault="00A47E16" w:rsidP="001A5128">
            <w:pPr>
              <w:jc w:val="center"/>
              <w:rPr>
                <w:sz w:val="22"/>
                <w:szCs w:val="22"/>
                <w:lang w:val="en-US" w:eastAsia="zh-CN"/>
              </w:rPr>
            </w:pPr>
            <w:r w:rsidRPr="00821970">
              <w:rPr>
                <w:sz w:val="22"/>
                <w:szCs w:val="22"/>
                <w:lang w:val="en-US" w:eastAsia="zh-CN"/>
              </w:rPr>
              <w:t xml:space="preserve">5 </w:t>
            </w:r>
            <w:proofErr w:type="spellStart"/>
            <w:r w:rsidRPr="00821970">
              <w:rPr>
                <w:sz w:val="22"/>
                <w:szCs w:val="22"/>
                <w:lang w:val="en-US" w:eastAsia="zh-CN"/>
              </w:rPr>
              <w:t>dBi</w:t>
            </w:r>
            <w:proofErr w:type="spellEnd"/>
          </w:p>
        </w:tc>
      </w:tr>
      <w:tr w:rsidR="00A47E16" w:rsidRPr="00444C7D" w14:paraId="7ABE08CE" w14:textId="77777777" w:rsidTr="001A5128">
        <w:trPr>
          <w:trHeight w:val="423"/>
        </w:trPr>
        <w:tc>
          <w:tcPr>
            <w:tcW w:w="5091" w:type="dxa"/>
            <w:shd w:val="clear" w:color="auto" w:fill="auto"/>
          </w:tcPr>
          <w:p w14:paraId="2FFDBD1C" w14:textId="77777777" w:rsidR="00A47E16" w:rsidRPr="00310B9F" w:rsidRDefault="00A47E16" w:rsidP="001A5128">
            <w:pPr>
              <w:jc w:val="center"/>
              <w:rPr>
                <w:sz w:val="22"/>
                <w:szCs w:val="22"/>
                <w:lang w:val="en-US" w:eastAsia="zh-CN"/>
              </w:rPr>
            </w:pPr>
            <w:r w:rsidRPr="00821970">
              <w:rPr>
                <w:sz w:val="22"/>
                <w:szCs w:val="22"/>
                <w:lang w:val="en-US" w:eastAsia="zh-CN"/>
              </w:rPr>
              <w:t>Rx Gain (G</w:t>
            </w:r>
            <w:r w:rsidRPr="00310B9F">
              <w:rPr>
                <w:sz w:val="22"/>
                <w:szCs w:val="22"/>
                <w:vertAlign w:val="subscript"/>
                <w:lang w:val="en-US" w:eastAsia="zh-CN"/>
              </w:rPr>
              <w:t>RX</w:t>
            </w:r>
            <w:r w:rsidRPr="00821970">
              <w:rPr>
                <w:sz w:val="22"/>
                <w:szCs w:val="22"/>
                <w:lang w:val="en-US" w:eastAsia="zh-CN"/>
              </w:rPr>
              <w:t>)</w:t>
            </w:r>
          </w:p>
        </w:tc>
        <w:tc>
          <w:tcPr>
            <w:tcW w:w="5091" w:type="dxa"/>
            <w:shd w:val="clear" w:color="auto" w:fill="auto"/>
          </w:tcPr>
          <w:p w14:paraId="344CA0B5" w14:textId="77777777" w:rsidR="00A47E16" w:rsidRPr="00AC40E0" w:rsidRDefault="00A47E16" w:rsidP="001A5128">
            <w:pPr>
              <w:jc w:val="center"/>
              <w:rPr>
                <w:sz w:val="22"/>
                <w:szCs w:val="22"/>
                <w:lang w:val="da-DK" w:eastAsia="zh-CN"/>
              </w:rPr>
            </w:pPr>
            <w:r w:rsidRPr="00AC40E0">
              <w:rPr>
                <w:sz w:val="22"/>
                <w:szCs w:val="22"/>
                <w:lang w:val="da-DK" w:eastAsia="zh-CN"/>
              </w:rPr>
              <w:t xml:space="preserve">5 </w:t>
            </w:r>
            <w:proofErr w:type="spellStart"/>
            <w:r w:rsidRPr="00AC40E0">
              <w:rPr>
                <w:sz w:val="22"/>
                <w:szCs w:val="22"/>
                <w:lang w:val="da-DK" w:eastAsia="zh-CN"/>
              </w:rPr>
              <w:t>dBi</w:t>
            </w:r>
            <w:proofErr w:type="spellEnd"/>
            <w:r w:rsidRPr="00AC40E0">
              <w:rPr>
                <w:sz w:val="22"/>
                <w:szCs w:val="22"/>
                <w:lang w:val="da-DK" w:eastAsia="zh-CN"/>
              </w:rPr>
              <w:t xml:space="preserve"> (UE), 27 </w:t>
            </w:r>
            <w:proofErr w:type="spellStart"/>
            <w:r w:rsidRPr="00AC40E0">
              <w:rPr>
                <w:sz w:val="22"/>
                <w:szCs w:val="22"/>
                <w:lang w:val="da-DK" w:eastAsia="zh-CN"/>
              </w:rPr>
              <w:t>dBi</w:t>
            </w:r>
            <w:proofErr w:type="spellEnd"/>
            <w:r w:rsidRPr="00AC40E0">
              <w:rPr>
                <w:sz w:val="22"/>
                <w:szCs w:val="22"/>
                <w:lang w:val="da-DK" w:eastAsia="zh-CN"/>
              </w:rPr>
              <w:t xml:space="preserve"> (gNB), 17 </w:t>
            </w:r>
            <w:proofErr w:type="spellStart"/>
            <w:r w:rsidRPr="00AC40E0">
              <w:rPr>
                <w:sz w:val="22"/>
                <w:szCs w:val="22"/>
                <w:lang w:val="da-DK" w:eastAsia="zh-CN"/>
              </w:rPr>
              <w:t>dBi</w:t>
            </w:r>
            <w:proofErr w:type="spellEnd"/>
            <w:r w:rsidRPr="00AC40E0">
              <w:rPr>
                <w:sz w:val="22"/>
                <w:szCs w:val="22"/>
                <w:lang w:val="da-DK" w:eastAsia="zh-CN"/>
              </w:rPr>
              <w:t xml:space="preserve"> (</w:t>
            </w:r>
            <w:proofErr w:type="spellStart"/>
            <w:r w:rsidRPr="00AC40E0">
              <w:rPr>
                <w:sz w:val="22"/>
                <w:szCs w:val="22"/>
                <w:lang w:val="da-DK" w:eastAsia="zh-CN"/>
              </w:rPr>
              <w:t>indoor</w:t>
            </w:r>
            <w:proofErr w:type="spellEnd"/>
            <w:r w:rsidRPr="00AC40E0">
              <w:rPr>
                <w:sz w:val="22"/>
                <w:szCs w:val="22"/>
                <w:lang w:val="da-DK" w:eastAsia="zh-CN"/>
              </w:rPr>
              <w:t xml:space="preserve"> gNB)</w:t>
            </w:r>
          </w:p>
        </w:tc>
      </w:tr>
      <w:tr w:rsidR="00A47E16" w:rsidRPr="00821970" w14:paraId="156A0DE5" w14:textId="77777777" w:rsidTr="001A5128">
        <w:trPr>
          <w:trHeight w:val="423"/>
        </w:trPr>
        <w:tc>
          <w:tcPr>
            <w:tcW w:w="5091" w:type="dxa"/>
            <w:shd w:val="clear" w:color="auto" w:fill="auto"/>
          </w:tcPr>
          <w:p w14:paraId="6764CADC" w14:textId="77777777" w:rsidR="00A47E16" w:rsidRPr="00821970" w:rsidRDefault="00A47E16" w:rsidP="001A5128">
            <w:pPr>
              <w:jc w:val="center"/>
              <w:rPr>
                <w:sz w:val="22"/>
                <w:szCs w:val="22"/>
                <w:lang w:val="en-US" w:eastAsia="zh-CN"/>
              </w:rPr>
            </w:pPr>
            <w:r w:rsidRPr="00821970">
              <w:rPr>
                <w:sz w:val="22"/>
                <w:szCs w:val="22"/>
                <w:lang w:val="en-US" w:eastAsia="zh-CN"/>
              </w:rPr>
              <w:t>Rx Sensitivity (S)</w:t>
            </w:r>
          </w:p>
        </w:tc>
        <w:tc>
          <w:tcPr>
            <w:tcW w:w="5091" w:type="dxa"/>
            <w:shd w:val="clear" w:color="auto" w:fill="auto"/>
          </w:tcPr>
          <w:p w14:paraId="20C735DC" w14:textId="77777777" w:rsidR="00A47E16" w:rsidRPr="00821970" w:rsidRDefault="00A47E16" w:rsidP="001A5128">
            <w:pPr>
              <w:jc w:val="center"/>
              <w:rPr>
                <w:sz w:val="22"/>
                <w:szCs w:val="22"/>
                <w:lang w:val="en-US" w:eastAsia="zh-CN"/>
              </w:rPr>
            </w:pPr>
            <w:r w:rsidRPr="00821970">
              <w:rPr>
                <w:sz w:val="22"/>
                <w:szCs w:val="22"/>
                <w:lang w:val="en-US" w:eastAsia="zh-CN"/>
              </w:rPr>
              <w:t>-112 dBm</w:t>
            </w:r>
          </w:p>
        </w:tc>
      </w:tr>
      <w:tr w:rsidR="00A47E16" w:rsidRPr="00821970" w14:paraId="6440943A" w14:textId="77777777" w:rsidTr="001A5128">
        <w:trPr>
          <w:trHeight w:val="427"/>
        </w:trPr>
        <w:tc>
          <w:tcPr>
            <w:tcW w:w="5091" w:type="dxa"/>
            <w:shd w:val="clear" w:color="auto" w:fill="auto"/>
          </w:tcPr>
          <w:p w14:paraId="20A3BCEC" w14:textId="77777777" w:rsidR="00A47E16" w:rsidRPr="00310B9F" w:rsidRDefault="00A47E16" w:rsidP="001A5128">
            <w:pPr>
              <w:jc w:val="center"/>
              <w:rPr>
                <w:sz w:val="22"/>
                <w:szCs w:val="22"/>
                <w:lang w:val="en-US" w:eastAsia="zh-CN"/>
              </w:rPr>
            </w:pPr>
            <w:r w:rsidRPr="00821970">
              <w:rPr>
                <w:sz w:val="22"/>
                <w:szCs w:val="22"/>
                <w:lang w:val="en-US" w:eastAsia="zh-CN"/>
              </w:rPr>
              <w:t>Tag Gain (</w:t>
            </w:r>
            <w:proofErr w:type="spellStart"/>
            <w:r w:rsidRPr="00821970">
              <w:rPr>
                <w:sz w:val="22"/>
                <w:szCs w:val="22"/>
                <w:lang w:val="en-US" w:eastAsia="zh-CN"/>
              </w:rPr>
              <w:t>G</w:t>
            </w:r>
            <w:r w:rsidRPr="00310B9F">
              <w:rPr>
                <w:sz w:val="22"/>
                <w:szCs w:val="22"/>
                <w:vertAlign w:val="subscript"/>
                <w:lang w:val="en-US" w:eastAsia="zh-CN"/>
              </w:rPr>
              <w:t>Tag</w:t>
            </w:r>
            <w:proofErr w:type="spellEnd"/>
            <w:r w:rsidRPr="00821970">
              <w:rPr>
                <w:sz w:val="22"/>
                <w:szCs w:val="22"/>
                <w:lang w:val="en-US" w:eastAsia="zh-CN"/>
              </w:rPr>
              <w:t>)</w:t>
            </w:r>
          </w:p>
        </w:tc>
        <w:tc>
          <w:tcPr>
            <w:tcW w:w="5091" w:type="dxa"/>
            <w:shd w:val="clear" w:color="auto" w:fill="auto"/>
          </w:tcPr>
          <w:p w14:paraId="44935C16" w14:textId="77777777" w:rsidR="00A47E16" w:rsidRPr="00310B9F" w:rsidRDefault="00A47E16" w:rsidP="001A5128">
            <w:pPr>
              <w:jc w:val="center"/>
              <w:rPr>
                <w:sz w:val="22"/>
                <w:szCs w:val="22"/>
                <w:lang w:val="en-US" w:eastAsia="zh-CN"/>
              </w:rPr>
            </w:pPr>
            <w:r w:rsidRPr="00821970">
              <w:rPr>
                <w:sz w:val="22"/>
                <w:szCs w:val="22"/>
                <w:lang w:val="en-US" w:eastAsia="zh-CN"/>
              </w:rPr>
              <w:t xml:space="preserve">2 </w:t>
            </w:r>
            <w:proofErr w:type="spellStart"/>
            <w:r w:rsidRPr="00821970">
              <w:rPr>
                <w:sz w:val="22"/>
                <w:szCs w:val="22"/>
                <w:lang w:val="en-US" w:eastAsia="zh-CN"/>
              </w:rPr>
              <w:t>dBi</w:t>
            </w:r>
            <w:proofErr w:type="spellEnd"/>
          </w:p>
        </w:tc>
      </w:tr>
      <w:tr w:rsidR="00A47E16" w:rsidRPr="00821970" w14:paraId="5577833F" w14:textId="77777777" w:rsidTr="001A5128">
        <w:trPr>
          <w:trHeight w:val="427"/>
        </w:trPr>
        <w:tc>
          <w:tcPr>
            <w:tcW w:w="5091" w:type="dxa"/>
            <w:shd w:val="clear" w:color="auto" w:fill="auto"/>
          </w:tcPr>
          <w:p w14:paraId="1C8365EA" w14:textId="77777777" w:rsidR="00A47E16" w:rsidRPr="00821970" w:rsidRDefault="00A47E16" w:rsidP="001A5128">
            <w:pPr>
              <w:jc w:val="center"/>
              <w:rPr>
                <w:sz w:val="22"/>
                <w:szCs w:val="22"/>
                <w:lang w:val="en-US" w:eastAsia="zh-CN"/>
              </w:rPr>
            </w:pPr>
            <w:r w:rsidRPr="00821970">
              <w:rPr>
                <w:sz w:val="22"/>
                <w:szCs w:val="22"/>
                <w:lang w:val="en-US" w:eastAsia="zh-CN"/>
              </w:rPr>
              <w:t>Tag power-up threshold (</w:t>
            </w:r>
            <w:proofErr w:type="spellStart"/>
            <w:r w:rsidRPr="00821970">
              <w:rPr>
                <w:sz w:val="22"/>
                <w:szCs w:val="22"/>
                <w:lang w:val="en-US" w:eastAsia="zh-CN"/>
              </w:rPr>
              <w:t>P</w:t>
            </w:r>
            <w:r w:rsidRPr="00310B9F">
              <w:rPr>
                <w:sz w:val="22"/>
                <w:szCs w:val="22"/>
                <w:vertAlign w:val="subscript"/>
                <w:lang w:val="en-US" w:eastAsia="zh-CN"/>
              </w:rPr>
              <w:t>thr</w:t>
            </w:r>
            <w:proofErr w:type="spellEnd"/>
            <w:r w:rsidRPr="00821970">
              <w:rPr>
                <w:sz w:val="22"/>
                <w:szCs w:val="22"/>
                <w:lang w:val="en-US" w:eastAsia="zh-CN"/>
              </w:rPr>
              <w:t>)</w:t>
            </w:r>
          </w:p>
        </w:tc>
        <w:tc>
          <w:tcPr>
            <w:tcW w:w="5091" w:type="dxa"/>
            <w:shd w:val="clear" w:color="auto" w:fill="auto"/>
          </w:tcPr>
          <w:p w14:paraId="77E98A9C" w14:textId="77777777" w:rsidR="00A47E16" w:rsidRPr="00821970" w:rsidRDefault="00A47E16" w:rsidP="001A5128">
            <w:pPr>
              <w:jc w:val="center"/>
              <w:rPr>
                <w:sz w:val="22"/>
                <w:szCs w:val="22"/>
                <w:lang w:val="en-US" w:eastAsia="zh-CN"/>
              </w:rPr>
            </w:pPr>
            <w:r w:rsidRPr="00821970">
              <w:rPr>
                <w:sz w:val="22"/>
                <w:szCs w:val="22"/>
                <w:lang w:val="en-US" w:eastAsia="zh-CN"/>
              </w:rPr>
              <w:t>-19 dBm</w:t>
            </w:r>
          </w:p>
        </w:tc>
      </w:tr>
      <w:tr w:rsidR="00A47E16" w:rsidRPr="00821970" w14:paraId="4EDF5AFD" w14:textId="77777777" w:rsidTr="001A5128">
        <w:trPr>
          <w:trHeight w:val="412"/>
        </w:trPr>
        <w:tc>
          <w:tcPr>
            <w:tcW w:w="5091" w:type="dxa"/>
            <w:shd w:val="clear" w:color="auto" w:fill="auto"/>
          </w:tcPr>
          <w:p w14:paraId="64F2FC66" w14:textId="77777777" w:rsidR="00A47E16" w:rsidRPr="00310B9F" w:rsidRDefault="00A47E16" w:rsidP="001A5128">
            <w:pPr>
              <w:jc w:val="center"/>
              <w:rPr>
                <w:sz w:val="22"/>
                <w:szCs w:val="22"/>
                <w:lang w:val="en-US" w:eastAsia="zh-CN"/>
              </w:rPr>
            </w:pPr>
            <w:r w:rsidRPr="00821970">
              <w:rPr>
                <w:sz w:val="22"/>
                <w:szCs w:val="22"/>
                <w:lang w:val="en-US" w:eastAsia="zh-CN"/>
              </w:rPr>
              <w:t>Tag Modulation Factor (M)</w:t>
            </w:r>
          </w:p>
        </w:tc>
        <w:tc>
          <w:tcPr>
            <w:tcW w:w="5091" w:type="dxa"/>
            <w:shd w:val="clear" w:color="auto" w:fill="auto"/>
          </w:tcPr>
          <w:p w14:paraId="58C9C033" w14:textId="77777777" w:rsidR="00A47E16" w:rsidRPr="00310B9F" w:rsidRDefault="00A47E16" w:rsidP="001A5128">
            <w:pPr>
              <w:jc w:val="center"/>
              <w:rPr>
                <w:sz w:val="22"/>
                <w:szCs w:val="22"/>
                <w:lang w:val="en-US" w:eastAsia="zh-CN"/>
              </w:rPr>
            </w:pPr>
            <w:r w:rsidRPr="00821970">
              <w:rPr>
                <w:sz w:val="22"/>
                <w:szCs w:val="22"/>
                <w:lang w:val="en-US" w:eastAsia="zh-CN"/>
              </w:rPr>
              <w:t>0.25 (Device A), 1.00 (Device B)</w:t>
            </w:r>
          </w:p>
        </w:tc>
      </w:tr>
      <w:tr w:rsidR="00A47E16" w:rsidRPr="00821970" w14:paraId="049C90E6" w14:textId="77777777" w:rsidTr="001A5128">
        <w:trPr>
          <w:trHeight w:val="412"/>
        </w:trPr>
        <w:tc>
          <w:tcPr>
            <w:tcW w:w="5091" w:type="dxa"/>
            <w:shd w:val="clear" w:color="auto" w:fill="auto"/>
          </w:tcPr>
          <w:p w14:paraId="69B27C6A" w14:textId="77777777" w:rsidR="00A47E16" w:rsidRPr="00821970" w:rsidRDefault="00A47E16" w:rsidP="001A5128">
            <w:pPr>
              <w:jc w:val="center"/>
              <w:rPr>
                <w:sz w:val="22"/>
                <w:szCs w:val="22"/>
                <w:lang w:val="en-US" w:eastAsia="zh-CN"/>
              </w:rPr>
            </w:pPr>
            <w:r w:rsidRPr="00821970">
              <w:rPr>
                <w:sz w:val="22"/>
                <w:szCs w:val="22"/>
                <w:lang w:val="en-US" w:eastAsia="zh-CN"/>
              </w:rPr>
              <w:t>Path Loss Exponent (</w:t>
            </w:r>
            <w:r w:rsidRPr="00821970">
              <w:rPr>
                <w:sz w:val="22"/>
                <w:szCs w:val="22"/>
                <w:lang w:val="el-GR" w:eastAsia="zh-CN"/>
              </w:rPr>
              <w:t>γ)</w:t>
            </w:r>
          </w:p>
        </w:tc>
        <w:tc>
          <w:tcPr>
            <w:tcW w:w="5091" w:type="dxa"/>
            <w:shd w:val="clear" w:color="auto" w:fill="auto"/>
          </w:tcPr>
          <w:p w14:paraId="7F5BECE9" w14:textId="77777777" w:rsidR="00A47E16" w:rsidRPr="00821970" w:rsidRDefault="00A47E16" w:rsidP="001A5128">
            <w:pPr>
              <w:jc w:val="center"/>
              <w:rPr>
                <w:sz w:val="22"/>
                <w:szCs w:val="22"/>
                <w:lang w:val="en-US" w:eastAsia="zh-CN"/>
              </w:rPr>
            </w:pPr>
            <w:r w:rsidRPr="00821970">
              <w:rPr>
                <w:sz w:val="22"/>
                <w:szCs w:val="22"/>
                <w:lang w:val="en-US" w:eastAsia="zh-CN"/>
              </w:rPr>
              <w:t>3.0 (outdoor urban), 2.5 (indoor)</w:t>
            </w:r>
          </w:p>
        </w:tc>
      </w:tr>
      <w:tr w:rsidR="00A47E16" w:rsidRPr="00821970" w14:paraId="16A60E36" w14:textId="77777777" w:rsidTr="001A5128">
        <w:trPr>
          <w:trHeight w:val="412"/>
        </w:trPr>
        <w:tc>
          <w:tcPr>
            <w:tcW w:w="5091" w:type="dxa"/>
            <w:shd w:val="clear" w:color="auto" w:fill="auto"/>
          </w:tcPr>
          <w:p w14:paraId="056F6A8D" w14:textId="77777777" w:rsidR="00A47E16" w:rsidRPr="00821970" w:rsidRDefault="00A47E16" w:rsidP="001A5128">
            <w:pPr>
              <w:jc w:val="center"/>
              <w:rPr>
                <w:sz w:val="22"/>
                <w:szCs w:val="22"/>
                <w:lang w:val="en-US" w:eastAsia="zh-CN"/>
              </w:rPr>
            </w:pPr>
            <w:r>
              <w:rPr>
                <w:sz w:val="22"/>
                <w:szCs w:val="22"/>
                <w:lang w:val="en-US" w:eastAsia="zh-CN"/>
              </w:rPr>
              <w:t>Carrier Frequency (f</w:t>
            </w:r>
            <w:r w:rsidRPr="009B3182">
              <w:rPr>
                <w:sz w:val="22"/>
                <w:szCs w:val="22"/>
                <w:vertAlign w:val="subscript"/>
                <w:lang w:val="en-US" w:eastAsia="zh-CN"/>
              </w:rPr>
              <w:t>c</w:t>
            </w:r>
            <w:r>
              <w:rPr>
                <w:sz w:val="22"/>
                <w:szCs w:val="22"/>
                <w:lang w:val="en-US" w:eastAsia="zh-CN"/>
              </w:rPr>
              <w:t>)</w:t>
            </w:r>
          </w:p>
        </w:tc>
        <w:tc>
          <w:tcPr>
            <w:tcW w:w="5091" w:type="dxa"/>
            <w:shd w:val="clear" w:color="auto" w:fill="auto"/>
          </w:tcPr>
          <w:p w14:paraId="1E575008" w14:textId="77777777" w:rsidR="00A47E16" w:rsidRPr="00821970" w:rsidRDefault="00A47E16" w:rsidP="001A5128">
            <w:pPr>
              <w:jc w:val="center"/>
              <w:rPr>
                <w:sz w:val="22"/>
                <w:szCs w:val="22"/>
                <w:lang w:val="en-US" w:eastAsia="zh-CN"/>
              </w:rPr>
            </w:pPr>
            <w:r>
              <w:rPr>
                <w:sz w:val="22"/>
                <w:szCs w:val="22"/>
                <w:lang w:val="en-US" w:eastAsia="zh-CN"/>
              </w:rPr>
              <w:t>3.5 GHz</w:t>
            </w:r>
          </w:p>
        </w:tc>
      </w:tr>
    </w:tbl>
    <w:p w14:paraId="7B7BF625" w14:textId="4DB95BA0" w:rsidR="00A47E16" w:rsidRPr="003927EB" w:rsidRDefault="00A47E16" w:rsidP="00A47E16">
      <w:pPr>
        <w:jc w:val="center"/>
        <w:rPr>
          <w:i/>
          <w:iCs/>
          <w:sz w:val="22"/>
          <w:szCs w:val="22"/>
          <w:lang w:val="en-US" w:eastAsia="zh-CN"/>
        </w:rPr>
      </w:pPr>
      <w:r w:rsidRPr="00A0679A">
        <w:rPr>
          <w:i/>
          <w:iCs/>
          <w:sz w:val="22"/>
          <w:szCs w:val="22"/>
          <w:lang w:val="en-US" w:eastAsia="zh-CN"/>
        </w:rPr>
        <w:lastRenderedPageBreak/>
        <w:t xml:space="preserve">Table </w:t>
      </w:r>
      <w:r w:rsidR="000A430A">
        <w:rPr>
          <w:i/>
          <w:iCs/>
          <w:sz w:val="22"/>
          <w:szCs w:val="22"/>
          <w:lang w:val="en-US" w:eastAsia="zh-CN"/>
        </w:rPr>
        <w:t>2</w:t>
      </w:r>
      <w:r w:rsidRPr="00A0679A">
        <w:rPr>
          <w:i/>
          <w:iCs/>
          <w:sz w:val="22"/>
          <w:szCs w:val="22"/>
          <w:lang w:val="en-US" w:eastAsia="zh-CN"/>
        </w:rPr>
        <w:t>.</w:t>
      </w:r>
      <w:r w:rsidRPr="00AC40E0">
        <w:rPr>
          <w:i/>
          <w:iCs/>
          <w:sz w:val="22"/>
          <w:szCs w:val="22"/>
          <w:lang w:val="en-US" w:eastAsia="zh-CN"/>
        </w:rPr>
        <w:t xml:space="preserve"> </w:t>
      </w:r>
      <w:r>
        <w:rPr>
          <w:i/>
          <w:iCs/>
          <w:sz w:val="22"/>
          <w:szCs w:val="22"/>
          <w:lang w:val="en-US" w:eastAsia="zh-CN"/>
        </w:rPr>
        <w:t>Assumed parameter values for link budget calculations in Table 2.</w:t>
      </w:r>
    </w:p>
    <w:p w14:paraId="5D9EE30C" w14:textId="77777777" w:rsidR="00A47E16" w:rsidRDefault="00A47E16" w:rsidP="00A47E16">
      <w:pPr>
        <w:rPr>
          <w:i/>
          <w:iCs/>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144"/>
        <w:gridCol w:w="1361"/>
        <w:gridCol w:w="1457"/>
        <w:gridCol w:w="1401"/>
        <w:gridCol w:w="1393"/>
        <w:gridCol w:w="1332"/>
      </w:tblGrid>
      <w:tr w:rsidR="00A47E16" w:rsidRPr="00422389" w14:paraId="13AF465D" w14:textId="77777777" w:rsidTr="001A5128">
        <w:tc>
          <w:tcPr>
            <w:tcW w:w="1740" w:type="dxa"/>
            <w:shd w:val="clear" w:color="auto" w:fill="auto"/>
          </w:tcPr>
          <w:p w14:paraId="33793C12" w14:textId="77777777" w:rsidR="00A47E16" w:rsidRPr="00422389" w:rsidRDefault="00A47E16" w:rsidP="001A5128">
            <w:pPr>
              <w:jc w:val="center"/>
              <w:rPr>
                <w:sz w:val="22"/>
                <w:szCs w:val="22"/>
                <w:lang w:val="en-US" w:eastAsia="zh-CN"/>
              </w:rPr>
            </w:pPr>
          </w:p>
        </w:tc>
        <w:tc>
          <w:tcPr>
            <w:tcW w:w="2537" w:type="dxa"/>
            <w:gridSpan w:val="2"/>
            <w:shd w:val="clear" w:color="auto" w:fill="auto"/>
          </w:tcPr>
          <w:p w14:paraId="4D0249EB" w14:textId="43743B89" w:rsidR="00A47E16" w:rsidRPr="00E058CC" w:rsidRDefault="00A47E16" w:rsidP="001A5128">
            <w:pPr>
              <w:jc w:val="center"/>
              <w:rPr>
                <w:sz w:val="22"/>
                <w:szCs w:val="22"/>
                <w:lang w:val="en-US" w:eastAsia="zh-CN"/>
              </w:rPr>
            </w:pPr>
            <w:r>
              <w:rPr>
                <w:noProof/>
              </w:rPr>
              <w:t xml:space="preserve"> </w:t>
            </w:r>
            <w:r w:rsidR="009F5DEF" w:rsidRPr="003D17B6">
              <w:rPr>
                <w:noProof/>
                <w:sz w:val="22"/>
                <w:szCs w:val="22"/>
                <w:lang w:val="en-US" w:eastAsia="zh-CN"/>
              </w:rPr>
              <w:drawing>
                <wp:inline distT="0" distB="0" distL="0" distR="0" wp14:anchorId="07DA9910" wp14:editId="033C82D8">
                  <wp:extent cx="1362075" cy="752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2075" cy="752475"/>
                          </a:xfrm>
                          <a:prstGeom prst="rect">
                            <a:avLst/>
                          </a:prstGeom>
                          <a:noFill/>
                          <a:ln>
                            <a:noFill/>
                          </a:ln>
                        </pic:spPr>
                      </pic:pic>
                    </a:graphicData>
                  </a:graphic>
                </wp:inline>
              </w:drawing>
            </w:r>
          </w:p>
        </w:tc>
        <w:tc>
          <w:tcPr>
            <w:tcW w:w="2889" w:type="dxa"/>
            <w:gridSpan w:val="2"/>
            <w:shd w:val="clear" w:color="auto" w:fill="auto"/>
          </w:tcPr>
          <w:p w14:paraId="6BDA8BDE" w14:textId="3E4C2680" w:rsidR="00A47E16" w:rsidRPr="00E058CC" w:rsidRDefault="00A47E16" w:rsidP="001A5128">
            <w:pPr>
              <w:jc w:val="center"/>
              <w:rPr>
                <w:sz w:val="22"/>
                <w:szCs w:val="22"/>
                <w:lang w:val="en-US" w:eastAsia="zh-CN"/>
              </w:rPr>
            </w:pPr>
            <w:r>
              <w:rPr>
                <w:noProof/>
              </w:rPr>
              <w:t xml:space="preserve"> </w:t>
            </w:r>
            <w:r w:rsidR="009F5DEF" w:rsidRPr="003D17B6">
              <w:rPr>
                <w:noProof/>
                <w:sz w:val="22"/>
                <w:szCs w:val="22"/>
                <w:lang w:val="en-US" w:eastAsia="zh-CN"/>
              </w:rPr>
              <w:drawing>
                <wp:inline distT="0" distB="0" distL="0" distR="0" wp14:anchorId="682EAD89" wp14:editId="30FEE962">
                  <wp:extent cx="1590675" cy="809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90675" cy="809625"/>
                          </a:xfrm>
                          <a:prstGeom prst="rect">
                            <a:avLst/>
                          </a:prstGeom>
                          <a:noFill/>
                          <a:ln>
                            <a:noFill/>
                          </a:ln>
                        </pic:spPr>
                      </pic:pic>
                    </a:graphicData>
                  </a:graphic>
                </wp:inline>
              </w:drawing>
            </w:r>
          </w:p>
        </w:tc>
        <w:tc>
          <w:tcPr>
            <w:tcW w:w="2770" w:type="dxa"/>
            <w:gridSpan w:val="2"/>
            <w:shd w:val="clear" w:color="auto" w:fill="auto"/>
          </w:tcPr>
          <w:p w14:paraId="3A34B923" w14:textId="0DEA7010" w:rsidR="00A47E16" w:rsidRPr="00422389" w:rsidRDefault="00A47E16" w:rsidP="001A5128">
            <w:pPr>
              <w:jc w:val="center"/>
              <w:rPr>
                <w:sz w:val="22"/>
                <w:szCs w:val="22"/>
                <w:lang w:val="en-US" w:eastAsia="zh-CN"/>
              </w:rPr>
            </w:pPr>
            <w:r>
              <w:rPr>
                <w:noProof/>
              </w:rPr>
              <w:t xml:space="preserve"> </w:t>
            </w:r>
            <w:r w:rsidR="009F5DEF" w:rsidRPr="003D17B6">
              <w:rPr>
                <w:noProof/>
                <w:sz w:val="22"/>
                <w:szCs w:val="22"/>
                <w:lang w:val="en-US" w:eastAsia="zh-CN"/>
              </w:rPr>
              <w:drawing>
                <wp:inline distT="0" distB="0" distL="0" distR="0" wp14:anchorId="61C45FD9" wp14:editId="5F1A4589">
                  <wp:extent cx="1466850" cy="8096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66850" cy="809625"/>
                          </a:xfrm>
                          <a:prstGeom prst="rect">
                            <a:avLst/>
                          </a:prstGeom>
                          <a:noFill/>
                          <a:ln>
                            <a:noFill/>
                          </a:ln>
                        </pic:spPr>
                      </pic:pic>
                    </a:graphicData>
                  </a:graphic>
                </wp:inline>
              </w:drawing>
            </w:r>
          </w:p>
        </w:tc>
      </w:tr>
      <w:tr w:rsidR="00A47E16" w:rsidRPr="00422389" w14:paraId="3E450E02" w14:textId="77777777" w:rsidTr="001A5128">
        <w:tc>
          <w:tcPr>
            <w:tcW w:w="1740" w:type="dxa"/>
            <w:shd w:val="clear" w:color="auto" w:fill="auto"/>
          </w:tcPr>
          <w:p w14:paraId="462B1EAC" w14:textId="77777777" w:rsidR="00A47E16" w:rsidRPr="00422389" w:rsidRDefault="00A47E16" w:rsidP="001A5128">
            <w:pPr>
              <w:jc w:val="center"/>
              <w:rPr>
                <w:sz w:val="22"/>
                <w:szCs w:val="22"/>
                <w:lang w:val="en-US" w:eastAsia="zh-CN"/>
              </w:rPr>
            </w:pPr>
          </w:p>
        </w:tc>
        <w:tc>
          <w:tcPr>
            <w:tcW w:w="1144" w:type="dxa"/>
            <w:shd w:val="clear" w:color="auto" w:fill="auto"/>
          </w:tcPr>
          <w:p w14:paraId="7F4491DC" w14:textId="77777777" w:rsidR="00A47E16" w:rsidRPr="00E058CC" w:rsidRDefault="00A47E16" w:rsidP="001A5128">
            <w:pPr>
              <w:jc w:val="center"/>
              <w:rPr>
                <w:sz w:val="22"/>
                <w:szCs w:val="22"/>
                <w:lang w:val="en-US" w:eastAsia="zh-CN"/>
              </w:rPr>
            </w:pPr>
            <w:proofErr w:type="spellStart"/>
            <w:r w:rsidRPr="00E058CC">
              <w:rPr>
                <w:sz w:val="22"/>
                <w:szCs w:val="22"/>
                <w:lang w:val="en-US" w:eastAsia="zh-CN"/>
              </w:rPr>
              <w:t>D</w:t>
            </w:r>
            <w:r w:rsidRPr="00E058CC">
              <w:rPr>
                <w:sz w:val="22"/>
                <w:szCs w:val="22"/>
                <w:vertAlign w:val="subscript"/>
                <w:lang w:val="en-US" w:eastAsia="zh-CN"/>
              </w:rPr>
              <w:t>TX</w:t>
            </w:r>
            <w:r w:rsidRPr="00E058CC">
              <w:rPr>
                <w:rFonts w:ascii="Wingdings" w:eastAsia="Wingdings" w:hAnsi="Wingdings" w:cs="Wingdings"/>
                <w:sz w:val="22"/>
                <w:szCs w:val="22"/>
                <w:vertAlign w:val="subscript"/>
                <w:lang w:val="en-US" w:eastAsia="zh-CN"/>
              </w:rPr>
              <w:t>à</w:t>
            </w:r>
            <w:r w:rsidRPr="00E058CC">
              <w:rPr>
                <w:sz w:val="22"/>
                <w:szCs w:val="22"/>
                <w:vertAlign w:val="subscript"/>
                <w:lang w:val="en-US" w:eastAsia="zh-CN"/>
              </w:rPr>
              <w:t>tag</w:t>
            </w:r>
            <w:proofErr w:type="spellEnd"/>
          </w:p>
        </w:tc>
        <w:tc>
          <w:tcPr>
            <w:tcW w:w="1393" w:type="dxa"/>
            <w:shd w:val="clear" w:color="auto" w:fill="auto"/>
          </w:tcPr>
          <w:p w14:paraId="049C9BE9" w14:textId="77777777" w:rsidR="00A47E16" w:rsidRPr="00E058CC" w:rsidRDefault="00A47E16" w:rsidP="001A5128">
            <w:pPr>
              <w:jc w:val="center"/>
              <w:rPr>
                <w:sz w:val="22"/>
                <w:szCs w:val="22"/>
                <w:lang w:val="en-US" w:eastAsia="zh-CN"/>
              </w:rPr>
            </w:pPr>
            <w:proofErr w:type="spellStart"/>
            <w:r w:rsidRPr="00422389">
              <w:rPr>
                <w:sz w:val="22"/>
                <w:szCs w:val="22"/>
                <w:lang w:val="en-US" w:eastAsia="zh-CN"/>
              </w:rPr>
              <w:t>D</w:t>
            </w:r>
            <w:r w:rsidRPr="00422389">
              <w:rPr>
                <w:sz w:val="22"/>
                <w:szCs w:val="22"/>
                <w:vertAlign w:val="subscript"/>
                <w:lang w:val="en-US" w:eastAsia="zh-CN"/>
              </w:rPr>
              <w:t>tag</w:t>
            </w:r>
            <w:r w:rsidRPr="00422389">
              <w:rPr>
                <w:rFonts w:ascii="Wingdings" w:eastAsia="Wingdings" w:hAnsi="Wingdings" w:cs="Wingdings"/>
                <w:sz w:val="22"/>
                <w:szCs w:val="22"/>
                <w:vertAlign w:val="subscript"/>
                <w:lang w:val="en-US" w:eastAsia="zh-CN"/>
              </w:rPr>
              <w:t>à</w:t>
            </w:r>
            <w:r w:rsidRPr="00422389">
              <w:rPr>
                <w:sz w:val="22"/>
                <w:szCs w:val="22"/>
                <w:vertAlign w:val="subscript"/>
                <w:lang w:val="en-US" w:eastAsia="zh-CN"/>
              </w:rPr>
              <w:t>Rx</w:t>
            </w:r>
            <w:proofErr w:type="spellEnd"/>
          </w:p>
        </w:tc>
        <w:tc>
          <w:tcPr>
            <w:tcW w:w="1457" w:type="dxa"/>
            <w:shd w:val="clear" w:color="auto" w:fill="auto"/>
          </w:tcPr>
          <w:p w14:paraId="0715FE35" w14:textId="77777777" w:rsidR="00A47E16" w:rsidRPr="00E058CC" w:rsidRDefault="00A47E16" w:rsidP="001A5128">
            <w:pPr>
              <w:jc w:val="center"/>
              <w:rPr>
                <w:sz w:val="22"/>
                <w:szCs w:val="22"/>
                <w:lang w:val="en-US" w:eastAsia="zh-CN"/>
              </w:rPr>
            </w:pPr>
            <w:proofErr w:type="spellStart"/>
            <w:r w:rsidRPr="00422389">
              <w:rPr>
                <w:sz w:val="22"/>
                <w:szCs w:val="22"/>
                <w:lang w:val="en-US" w:eastAsia="zh-CN"/>
              </w:rPr>
              <w:t>D</w:t>
            </w:r>
            <w:r w:rsidRPr="00422389">
              <w:rPr>
                <w:sz w:val="22"/>
                <w:szCs w:val="22"/>
                <w:vertAlign w:val="subscript"/>
                <w:lang w:val="en-US" w:eastAsia="zh-CN"/>
              </w:rPr>
              <w:t>TX</w:t>
            </w:r>
            <w:r w:rsidRPr="00422389">
              <w:rPr>
                <w:rFonts w:ascii="Wingdings" w:eastAsia="Wingdings" w:hAnsi="Wingdings" w:cs="Wingdings"/>
                <w:sz w:val="22"/>
                <w:szCs w:val="22"/>
                <w:vertAlign w:val="subscript"/>
                <w:lang w:val="en-US" w:eastAsia="zh-CN"/>
              </w:rPr>
              <w:t>à</w:t>
            </w:r>
            <w:r w:rsidRPr="00422389">
              <w:rPr>
                <w:sz w:val="22"/>
                <w:szCs w:val="22"/>
                <w:vertAlign w:val="subscript"/>
                <w:lang w:val="en-US" w:eastAsia="zh-CN"/>
              </w:rPr>
              <w:t>tag</w:t>
            </w:r>
            <w:proofErr w:type="spellEnd"/>
          </w:p>
        </w:tc>
        <w:tc>
          <w:tcPr>
            <w:tcW w:w="1432" w:type="dxa"/>
            <w:shd w:val="clear" w:color="auto" w:fill="auto"/>
          </w:tcPr>
          <w:p w14:paraId="71C5F272" w14:textId="77777777" w:rsidR="00A47E16" w:rsidRPr="00E058CC" w:rsidRDefault="00A47E16" w:rsidP="001A5128">
            <w:pPr>
              <w:jc w:val="center"/>
              <w:rPr>
                <w:sz w:val="22"/>
                <w:szCs w:val="22"/>
                <w:lang w:val="en-US" w:eastAsia="zh-CN"/>
              </w:rPr>
            </w:pPr>
            <w:proofErr w:type="spellStart"/>
            <w:r w:rsidRPr="00422389">
              <w:rPr>
                <w:sz w:val="22"/>
                <w:szCs w:val="22"/>
                <w:lang w:val="en-US" w:eastAsia="zh-CN"/>
              </w:rPr>
              <w:t>D</w:t>
            </w:r>
            <w:r w:rsidRPr="00422389">
              <w:rPr>
                <w:sz w:val="22"/>
                <w:szCs w:val="22"/>
                <w:vertAlign w:val="subscript"/>
                <w:lang w:val="en-US" w:eastAsia="zh-CN"/>
              </w:rPr>
              <w:t>tag</w:t>
            </w:r>
            <w:r w:rsidRPr="00422389">
              <w:rPr>
                <w:rFonts w:ascii="Wingdings" w:eastAsia="Wingdings" w:hAnsi="Wingdings" w:cs="Wingdings"/>
                <w:sz w:val="22"/>
                <w:szCs w:val="22"/>
                <w:vertAlign w:val="subscript"/>
                <w:lang w:val="en-US" w:eastAsia="zh-CN"/>
              </w:rPr>
              <w:t>à</w:t>
            </w:r>
            <w:r w:rsidRPr="00422389">
              <w:rPr>
                <w:sz w:val="22"/>
                <w:szCs w:val="22"/>
                <w:vertAlign w:val="subscript"/>
                <w:lang w:val="en-US" w:eastAsia="zh-CN"/>
              </w:rPr>
              <w:t>Rx</w:t>
            </w:r>
            <w:proofErr w:type="spellEnd"/>
          </w:p>
        </w:tc>
        <w:tc>
          <w:tcPr>
            <w:tcW w:w="1396" w:type="dxa"/>
            <w:shd w:val="clear" w:color="auto" w:fill="auto"/>
          </w:tcPr>
          <w:p w14:paraId="51F2EC49" w14:textId="77777777" w:rsidR="00A47E16" w:rsidRPr="00422389" w:rsidRDefault="00A47E16" w:rsidP="001A5128">
            <w:pPr>
              <w:jc w:val="center"/>
              <w:rPr>
                <w:sz w:val="22"/>
                <w:szCs w:val="22"/>
                <w:lang w:val="en-US" w:eastAsia="zh-CN"/>
              </w:rPr>
            </w:pPr>
            <w:proofErr w:type="spellStart"/>
            <w:r w:rsidRPr="00422389">
              <w:rPr>
                <w:sz w:val="22"/>
                <w:szCs w:val="22"/>
                <w:lang w:val="en-US" w:eastAsia="zh-CN"/>
              </w:rPr>
              <w:t>D</w:t>
            </w:r>
            <w:r w:rsidRPr="00422389">
              <w:rPr>
                <w:sz w:val="22"/>
                <w:szCs w:val="22"/>
                <w:vertAlign w:val="subscript"/>
                <w:lang w:val="en-US" w:eastAsia="zh-CN"/>
              </w:rPr>
              <w:t>TX</w:t>
            </w:r>
            <w:r w:rsidRPr="00422389">
              <w:rPr>
                <w:rFonts w:ascii="Wingdings" w:eastAsia="Wingdings" w:hAnsi="Wingdings" w:cs="Wingdings"/>
                <w:sz w:val="22"/>
                <w:szCs w:val="22"/>
                <w:vertAlign w:val="subscript"/>
                <w:lang w:val="en-US" w:eastAsia="zh-CN"/>
              </w:rPr>
              <w:t>à</w:t>
            </w:r>
            <w:r w:rsidRPr="00422389">
              <w:rPr>
                <w:sz w:val="22"/>
                <w:szCs w:val="22"/>
                <w:vertAlign w:val="subscript"/>
                <w:lang w:val="en-US" w:eastAsia="zh-CN"/>
              </w:rPr>
              <w:t>tag</w:t>
            </w:r>
            <w:proofErr w:type="spellEnd"/>
          </w:p>
        </w:tc>
        <w:tc>
          <w:tcPr>
            <w:tcW w:w="1374" w:type="dxa"/>
            <w:shd w:val="clear" w:color="auto" w:fill="auto"/>
          </w:tcPr>
          <w:p w14:paraId="6F5F8382" w14:textId="77777777" w:rsidR="00A47E16" w:rsidRPr="00422389" w:rsidRDefault="00A47E16" w:rsidP="001A5128">
            <w:pPr>
              <w:jc w:val="center"/>
              <w:rPr>
                <w:sz w:val="22"/>
                <w:szCs w:val="22"/>
                <w:lang w:val="en-US" w:eastAsia="zh-CN"/>
              </w:rPr>
            </w:pPr>
            <w:proofErr w:type="spellStart"/>
            <w:r w:rsidRPr="00422389">
              <w:rPr>
                <w:sz w:val="22"/>
                <w:szCs w:val="22"/>
                <w:lang w:val="en-US" w:eastAsia="zh-CN"/>
              </w:rPr>
              <w:t>D</w:t>
            </w:r>
            <w:r w:rsidRPr="00422389">
              <w:rPr>
                <w:sz w:val="22"/>
                <w:szCs w:val="22"/>
                <w:vertAlign w:val="subscript"/>
                <w:lang w:val="en-US" w:eastAsia="zh-CN"/>
              </w:rPr>
              <w:t>tag</w:t>
            </w:r>
            <w:r w:rsidRPr="00422389">
              <w:rPr>
                <w:rFonts w:ascii="Wingdings" w:eastAsia="Wingdings" w:hAnsi="Wingdings" w:cs="Wingdings"/>
                <w:sz w:val="22"/>
                <w:szCs w:val="22"/>
                <w:vertAlign w:val="subscript"/>
                <w:lang w:val="en-US" w:eastAsia="zh-CN"/>
              </w:rPr>
              <w:t>à</w:t>
            </w:r>
            <w:r w:rsidRPr="00422389">
              <w:rPr>
                <w:sz w:val="22"/>
                <w:szCs w:val="22"/>
                <w:vertAlign w:val="subscript"/>
                <w:lang w:val="en-US" w:eastAsia="zh-CN"/>
              </w:rPr>
              <w:t>Rx</w:t>
            </w:r>
            <w:proofErr w:type="spellEnd"/>
          </w:p>
        </w:tc>
      </w:tr>
      <w:tr w:rsidR="00A47E16" w:rsidRPr="00422389" w14:paraId="0CA9BB59" w14:textId="77777777" w:rsidTr="001A5128">
        <w:tc>
          <w:tcPr>
            <w:tcW w:w="1740" w:type="dxa"/>
            <w:shd w:val="clear" w:color="auto" w:fill="auto"/>
          </w:tcPr>
          <w:p w14:paraId="7A373F43" w14:textId="77777777" w:rsidR="00A47E16" w:rsidRPr="00E058CC" w:rsidRDefault="00A47E16" w:rsidP="001A5128">
            <w:pPr>
              <w:jc w:val="center"/>
              <w:rPr>
                <w:sz w:val="22"/>
                <w:szCs w:val="22"/>
                <w:lang w:val="en-US" w:eastAsia="zh-CN"/>
              </w:rPr>
            </w:pPr>
            <w:r>
              <w:rPr>
                <w:sz w:val="22"/>
                <w:szCs w:val="22"/>
                <w:lang w:val="en-US" w:eastAsia="zh-CN"/>
              </w:rPr>
              <w:t>Device A (in proximity to UE)</w:t>
            </w:r>
          </w:p>
        </w:tc>
        <w:tc>
          <w:tcPr>
            <w:tcW w:w="1144" w:type="dxa"/>
            <w:shd w:val="clear" w:color="auto" w:fill="auto"/>
          </w:tcPr>
          <w:p w14:paraId="3482D3B1" w14:textId="77777777" w:rsidR="00A47E16" w:rsidRPr="00E058CC" w:rsidRDefault="00A47E16" w:rsidP="001A5128">
            <w:pPr>
              <w:jc w:val="center"/>
              <w:rPr>
                <w:sz w:val="22"/>
                <w:szCs w:val="22"/>
                <w:lang w:val="en-US" w:eastAsia="zh-CN"/>
              </w:rPr>
            </w:pPr>
            <w:r w:rsidRPr="00E058CC">
              <w:rPr>
                <w:sz w:val="22"/>
                <w:szCs w:val="22"/>
                <w:lang w:val="en-US" w:eastAsia="zh-CN"/>
              </w:rPr>
              <w:t>1</w:t>
            </w:r>
            <w:r>
              <w:rPr>
                <w:sz w:val="22"/>
                <w:szCs w:val="22"/>
                <w:lang w:val="en-US" w:eastAsia="zh-CN"/>
              </w:rPr>
              <w:t>.1</w:t>
            </w:r>
            <w:r w:rsidRPr="00422389">
              <w:rPr>
                <w:sz w:val="22"/>
                <w:szCs w:val="22"/>
                <w:lang w:val="en-US" w:eastAsia="zh-CN"/>
              </w:rPr>
              <w:t xml:space="preserve"> m</w:t>
            </w:r>
          </w:p>
        </w:tc>
        <w:tc>
          <w:tcPr>
            <w:tcW w:w="1393" w:type="dxa"/>
            <w:shd w:val="clear" w:color="auto" w:fill="auto"/>
          </w:tcPr>
          <w:p w14:paraId="1A000BF0" w14:textId="77777777" w:rsidR="00A47E16" w:rsidRPr="00E058CC" w:rsidRDefault="00A47E16" w:rsidP="001A5128">
            <w:pPr>
              <w:jc w:val="center"/>
              <w:rPr>
                <w:sz w:val="22"/>
                <w:szCs w:val="22"/>
                <w:lang w:val="en-US" w:eastAsia="zh-CN"/>
              </w:rPr>
            </w:pPr>
            <w:r>
              <w:rPr>
                <w:sz w:val="22"/>
                <w:szCs w:val="22"/>
                <w:lang w:val="en-US" w:eastAsia="zh-CN"/>
              </w:rPr>
              <w:t>292.5 m</w:t>
            </w:r>
          </w:p>
        </w:tc>
        <w:tc>
          <w:tcPr>
            <w:tcW w:w="1457" w:type="dxa"/>
            <w:shd w:val="clear" w:color="auto" w:fill="auto"/>
          </w:tcPr>
          <w:p w14:paraId="0ED6B97A" w14:textId="77777777" w:rsidR="00A47E16" w:rsidRPr="00E058CC" w:rsidRDefault="00A47E16" w:rsidP="001A5128">
            <w:pPr>
              <w:jc w:val="center"/>
              <w:rPr>
                <w:sz w:val="22"/>
                <w:szCs w:val="22"/>
                <w:lang w:val="en-US" w:eastAsia="zh-CN"/>
              </w:rPr>
            </w:pPr>
            <w:r>
              <w:rPr>
                <w:sz w:val="22"/>
                <w:szCs w:val="22"/>
                <w:lang w:val="en-US" w:eastAsia="zh-CN"/>
              </w:rPr>
              <w:t>1.1 m</w:t>
            </w:r>
          </w:p>
        </w:tc>
        <w:tc>
          <w:tcPr>
            <w:tcW w:w="1432" w:type="dxa"/>
            <w:shd w:val="clear" w:color="auto" w:fill="auto"/>
          </w:tcPr>
          <w:p w14:paraId="5E963524" w14:textId="77777777" w:rsidR="00A47E16" w:rsidRPr="00E058CC" w:rsidRDefault="00A47E16" w:rsidP="001A5128">
            <w:pPr>
              <w:jc w:val="center"/>
              <w:rPr>
                <w:sz w:val="22"/>
                <w:szCs w:val="22"/>
                <w:lang w:val="en-US" w:eastAsia="zh-CN"/>
              </w:rPr>
            </w:pPr>
            <w:r>
              <w:rPr>
                <w:sz w:val="22"/>
                <w:szCs w:val="22"/>
                <w:lang w:val="en-US" w:eastAsia="zh-CN"/>
              </w:rPr>
              <w:t>360.5m</w:t>
            </w:r>
          </w:p>
        </w:tc>
        <w:tc>
          <w:tcPr>
            <w:tcW w:w="1396" w:type="dxa"/>
            <w:shd w:val="clear" w:color="auto" w:fill="auto"/>
          </w:tcPr>
          <w:p w14:paraId="43818C48" w14:textId="77777777" w:rsidR="00A47E16" w:rsidRPr="00422389" w:rsidRDefault="00A47E16" w:rsidP="001A5128">
            <w:pPr>
              <w:jc w:val="center"/>
              <w:rPr>
                <w:sz w:val="22"/>
                <w:szCs w:val="22"/>
                <w:lang w:val="en-US" w:eastAsia="zh-CN"/>
              </w:rPr>
            </w:pPr>
            <w:r>
              <w:rPr>
                <w:sz w:val="22"/>
                <w:szCs w:val="22"/>
                <w:lang w:val="en-US" w:eastAsia="zh-CN"/>
              </w:rPr>
              <w:t>1.1 m</w:t>
            </w:r>
          </w:p>
        </w:tc>
        <w:tc>
          <w:tcPr>
            <w:tcW w:w="1374" w:type="dxa"/>
            <w:shd w:val="clear" w:color="auto" w:fill="auto"/>
          </w:tcPr>
          <w:p w14:paraId="5BEF76B4" w14:textId="77777777" w:rsidR="00A47E16" w:rsidRPr="00422389" w:rsidRDefault="00A47E16" w:rsidP="001A5128">
            <w:pPr>
              <w:jc w:val="center"/>
              <w:rPr>
                <w:sz w:val="22"/>
                <w:szCs w:val="22"/>
                <w:lang w:val="en-US" w:eastAsia="zh-CN"/>
              </w:rPr>
            </w:pPr>
            <w:r>
              <w:rPr>
                <w:sz w:val="22"/>
                <w:szCs w:val="22"/>
                <w:lang w:val="en-US" w:eastAsia="zh-CN"/>
              </w:rPr>
              <w:t>116.5 m</w:t>
            </w:r>
          </w:p>
        </w:tc>
      </w:tr>
      <w:tr w:rsidR="00A47E16" w:rsidRPr="00422389" w14:paraId="2DCD313D" w14:textId="77777777" w:rsidTr="001A5128">
        <w:tc>
          <w:tcPr>
            <w:tcW w:w="1740" w:type="dxa"/>
            <w:shd w:val="clear" w:color="auto" w:fill="auto"/>
          </w:tcPr>
          <w:p w14:paraId="668504A5" w14:textId="77777777" w:rsidR="00A47E16" w:rsidRPr="00E058CC" w:rsidRDefault="00A47E16" w:rsidP="001A5128">
            <w:pPr>
              <w:jc w:val="center"/>
              <w:rPr>
                <w:sz w:val="22"/>
                <w:szCs w:val="22"/>
                <w:lang w:val="en-US" w:eastAsia="zh-CN"/>
              </w:rPr>
            </w:pPr>
            <w:r>
              <w:rPr>
                <w:sz w:val="22"/>
                <w:szCs w:val="22"/>
                <w:lang w:val="en-US" w:eastAsia="zh-CN"/>
              </w:rPr>
              <w:t>Device B (in proximity to UE)</w:t>
            </w:r>
          </w:p>
        </w:tc>
        <w:tc>
          <w:tcPr>
            <w:tcW w:w="1144" w:type="dxa"/>
            <w:shd w:val="clear" w:color="auto" w:fill="auto"/>
          </w:tcPr>
          <w:p w14:paraId="18101A71" w14:textId="77777777" w:rsidR="00A47E16" w:rsidRPr="00E058CC" w:rsidRDefault="00A47E16" w:rsidP="001A5128">
            <w:pPr>
              <w:jc w:val="center"/>
              <w:rPr>
                <w:sz w:val="22"/>
                <w:szCs w:val="22"/>
                <w:lang w:val="en-US" w:eastAsia="zh-CN"/>
              </w:rPr>
            </w:pPr>
            <w:r w:rsidRPr="00422389">
              <w:rPr>
                <w:sz w:val="22"/>
                <w:szCs w:val="22"/>
                <w:lang w:val="en-US" w:eastAsia="zh-CN"/>
              </w:rPr>
              <w:t>1</w:t>
            </w:r>
            <w:r>
              <w:rPr>
                <w:sz w:val="22"/>
                <w:szCs w:val="22"/>
                <w:lang w:val="en-US" w:eastAsia="zh-CN"/>
              </w:rPr>
              <w:t>.5</w:t>
            </w:r>
            <w:r w:rsidRPr="00422389">
              <w:rPr>
                <w:sz w:val="22"/>
                <w:szCs w:val="22"/>
                <w:lang w:val="en-US" w:eastAsia="zh-CN"/>
              </w:rPr>
              <w:t xml:space="preserve"> m</w:t>
            </w:r>
          </w:p>
        </w:tc>
        <w:tc>
          <w:tcPr>
            <w:tcW w:w="1393" w:type="dxa"/>
            <w:shd w:val="clear" w:color="auto" w:fill="auto"/>
          </w:tcPr>
          <w:p w14:paraId="3CD31520" w14:textId="77777777" w:rsidR="00A47E16" w:rsidRPr="00E058CC" w:rsidRDefault="00A47E16" w:rsidP="001A5128">
            <w:pPr>
              <w:jc w:val="center"/>
              <w:rPr>
                <w:sz w:val="22"/>
                <w:szCs w:val="22"/>
                <w:lang w:val="en-US" w:eastAsia="zh-CN"/>
              </w:rPr>
            </w:pPr>
            <w:r>
              <w:rPr>
                <w:sz w:val="22"/>
                <w:szCs w:val="22"/>
                <w:lang w:val="en-US" w:eastAsia="zh-CN"/>
              </w:rPr>
              <w:t>336.5 m</w:t>
            </w:r>
          </w:p>
        </w:tc>
        <w:tc>
          <w:tcPr>
            <w:tcW w:w="1457" w:type="dxa"/>
            <w:shd w:val="clear" w:color="auto" w:fill="auto"/>
          </w:tcPr>
          <w:p w14:paraId="08DE4FAF" w14:textId="77777777" w:rsidR="00A47E16" w:rsidRPr="00E058CC" w:rsidRDefault="00A47E16" w:rsidP="001A5128">
            <w:pPr>
              <w:jc w:val="center"/>
              <w:rPr>
                <w:sz w:val="22"/>
                <w:szCs w:val="22"/>
                <w:lang w:val="en-US" w:eastAsia="zh-CN"/>
              </w:rPr>
            </w:pPr>
            <w:r>
              <w:rPr>
                <w:sz w:val="22"/>
                <w:szCs w:val="22"/>
                <w:lang w:val="en-US" w:eastAsia="zh-CN"/>
              </w:rPr>
              <w:t>1.5 m</w:t>
            </w:r>
          </w:p>
        </w:tc>
        <w:tc>
          <w:tcPr>
            <w:tcW w:w="1432" w:type="dxa"/>
            <w:shd w:val="clear" w:color="auto" w:fill="auto"/>
          </w:tcPr>
          <w:p w14:paraId="53A3A4FF" w14:textId="77777777" w:rsidR="00A47E16" w:rsidRPr="00E058CC" w:rsidRDefault="00A47E16" w:rsidP="001A5128">
            <w:pPr>
              <w:jc w:val="center"/>
              <w:rPr>
                <w:sz w:val="22"/>
                <w:szCs w:val="22"/>
                <w:lang w:val="en-US" w:eastAsia="zh-CN"/>
              </w:rPr>
            </w:pPr>
            <w:r>
              <w:rPr>
                <w:sz w:val="22"/>
                <w:szCs w:val="22"/>
                <w:lang w:val="en-US" w:eastAsia="zh-CN"/>
              </w:rPr>
              <w:t>470.5 m</w:t>
            </w:r>
          </w:p>
        </w:tc>
        <w:tc>
          <w:tcPr>
            <w:tcW w:w="1396" w:type="dxa"/>
            <w:shd w:val="clear" w:color="auto" w:fill="auto"/>
          </w:tcPr>
          <w:p w14:paraId="47FD9BDC" w14:textId="77777777" w:rsidR="00A47E16" w:rsidRPr="00422389" w:rsidRDefault="00A47E16" w:rsidP="001A5128">
            <w:pPr>
              <w:jc w:val="center"/>
              <w:rPr>
                <w:sz w:val="22"/>
                <w:szCs w:val="22"/>
                <w:lang w:val="en-US" w:eastAsia="zh-CN"/>
              </w:rPr>
            </w:pPr>
            <w:r>
              <w:rPr>
                <w:sz w:val="22"/>
                <w:szCs w:val="22"/>
                <w:lang w:val="en-US" w:eastAsia="zh-CN"/>
              </w:rPr>
              <w:t>1.5 m</w:t>
            </w:r>
          </w:p>
        </w:tc>
        <w:tc>
          <w:tcPr>
            <w:tcW w:w="1374" w:type="dxa"/>
            <w:shd w:val="clear" w:color="auto" w:fill="auto"/>
          </w:tcPr>
          <w:p w14:paraId="67511CDD" w14:textId="77777777" w:rsidR="00A47E16" w:rsidRPr="00422389" w:rsidRDefault="00A47E16" w:rsidP="001A5128">
            <w:pPr>
              <w:jc w:val="center"/>
              <w:rPr>
                <w:sz w:val="22"/>
                <w:szCs w:val="22"/>
                <w:lang w:val="en-US" w:eastAsia="zh-CN"/>
              </w:rPr>
            </w:pPr>
            <w:r>
              <w:rPr>
                <w:sz w:val="22"/>
                <w:szCs w:val="22"/>
                <w:lang w:val="en-US" w:eastAsia="zh-CN"/>
              </w:rPr>
              <w:t>156.5 m</w:t>
            </w:r>
          </w:p>
        </w:tc>
      </w:tr>
      <w:tr w:rsidR="00A47E16" w:rsidRPr="00422389" w14:paraId="692A932B" w14:textId="77777777" w:rsidTr="001A5128">
        <w:tc>
          <w:tcPr>
            <w:tcW w:w="1740" w:type="dxa"/>
            <w:shd w:val="clear" w:color="auto" w:fill="auto"/>
          </w:tcPr>
          <w:p w14:paraId="33E6BAAA" w14:textId="77777777" w:rsidR="00A47E16" w:rsidRPr="00E058CC" w:rsidDel="008422BA" w:rsidRDefault="00A47E16" w:rsidP="001A5128">
            <w:pPr>
              <w:jc w:val="center"/>
              <w:rPr>
                <w:sz w:val="22"/>
                <w:szCs w:val="22"/>
                <w:lang w:val="en-US" w:eastAsia="zh-CN"/>
              </w:rPr>
            </w:pPr>
            <w:r>
              <w:rPr>
                <w:sz w:val="22"/>
                <w:szCs w:val="22"/>
                <w:lang w:val="en-US" w:eastAsia="zh-CN"/>
              </w:rPr>
              <w:t>Device B (mid-distance)</w:t>
            </w:r>
          </w:p>
        </w:tc>
        <w:tc>
          <w:tcPr>
            <w:tcW w:w="1144" w:type="dxa"/>
            <w:shd w:val="clear" w:color="auto" w:fill="auto"/>
          </w:tcPr>
          <w:p w14:paraId="3593ECDE" w14:textId="77777777" w:rsidR="00A47E16" w:rsidRPr="00422389" w:rsidRDefault="00A47E16" w:rsidP="001A5128">
            <w:pPr>
              <w:jc w:val="center"/>
              <w:rPr>
                <w:sz w:val="22"/>
                <w:szCs w:val="22"/>
                <w:lang w:val="en-US" w:eastAsia="zh-CN"/>
              </w:rPr>
            </w:pPr>
            <w:r>
              <w:rPr>
                <w:sz w:val="22"/>
                <w:szCs w:val="22"/>
                <w:lang w:val="en-US" w:eastAsia="zh-CN"/>
              </w:rPr>
              <w:t>22.5 m</w:t>
            </w:r>
          </w:p>
        </w:tc>
        <w:tc>
          <w:tcPr>
            <w:tcW w:w="1393" w:type="dxa"/>
            <w:shd w:val="clear" w:color="auto" w:fill="auto"/>
          </w:tcPr>
          <w:p w14:paraId="06F2C3B7" w14:textId="77777777" w:rsidR="00A47E16" w:rsidRDefault="00A47E16" w:rsidP="001A5128">
            <w:pPr>
              <w:jc w:val="center"/>
              <w:rPr>
                <w:sz w:val="22"/>
                <w:szCs w:val="22"/>
                <w:lang w:val="en-US" w:eastAsia="zh-CN"/>
              </w:rPr>
            </w:pPr>
            <w:r>
              <w:rPr>
                <w:sz w:val="22"/>
                <w:szCs w:val="22"/>
                <w:lang w:val="en-US" w:eastAsia="zh-CN"/>
              </w:rPr>
              <w:t>22.5 m</w:t>
            </w:r>
          </w:p>
        </w:tc>
        <w:tc>
          <w:tcPr>
            <w:tcW w:w="1457" w:type="dxa"/>
            <w:shd w:val="clear" w:color="auto" w:fill="auto"/>
          </w:tcPr>
          <w:p w14:paraId="2A4AE666" w14:textId="77777777" w:rsidR="00A47E16" w:rsidRPr="00E058CC" w:rsidRDefault="00A47E16" w:rsidP="001A5128">
            <w:pPr>
              <w:jc w:val="center"/>
              <w:rPr>
                <w:sz w:val="22"/>
                <w:szCs w:val="22"/>
                <w:lang w:val="en-US" w:eastAsia="zh-CN"/>
              </w:rPr>
            </w:pPr>
            <w:r>
              <w:rPr>
                <w:sz w:val="22"/>
                <w:szCs w:val="22"/>
                <w:lang w:val="en-US" w:eastAsia="zh-CN"/>
              </w:rPr>
              <w:t>26.5 m</w:t>
            </w:r>
          </w:p>
        </w:tc>
        <w:tc>
          <w:tcPr>
            <w:tcW w:w="1432" w:type="dxa"/>
            <w:shd w:val="clear" w:color="auto" w:fill="auto"/>
          </w:tcPr>
          <w:p w14:paraId="1675A342" w14:textId="77777777" w:rsidR="00A47E16" w:rsidRPr="00E058CC" w:rsidRDefault="00A47E16" w:rsidP="001A5128">
            <w:pPr>
              <w:jc w:val="center"/>
              <w:rPr>
                <w:sz w:val="22"/>
                <w:szCs w:val="22"/>
                <w:lang w:val="en-US" w:eastAsia="zh-CN"/>
              </w:rPr>
            </w:pPr>
            <w:r>
              <w:rPr>
                <w:sz w:val="22"/>
                <w:szCs w:val="22"/>
                <w:lang w:val="en-US" w:eastAsia="zh-CN"/>
              </w:rPr>
              <w:t>26.5 m</w:t>
            </w:r>
          </w:p>
        </w:tc>
        <w:tc>
          <w:tcPr>
            <w:tcW w:w="1396" w:type="dxa"/>
            <w:shd w:val="clear" w:color="auto" w:fill="auto"/>
          </w:tcPr>
          <w:p w14:paraId="3A04EA67" w14:textId="77777777" w:rsidR="00A47E16" w:rsidRPr="00422389" w:rsidRDefault="00A47E16" w:rsidP="001A5128">
            <w:pPr>
              <w:jc w:val="center"/>
              <w:rPr>
                <w:sz w:val="22"/>
                <w:szCs w:val="22"/>
                <w:lang w:val="en-US" w:eastAsia="zh-CN"/>
              </w:rPr>
            </w:pPr>
            <w:r>
              <w:rPr>
                <w:sz w:val="22"/>
                <w:szCs w:val="22"/>
                <w:lang w:val="en-US" w:eastAsia="zh-CN"/>
              </w:rPr>
              <w:t>15 m</w:t>
            </w:r>
          </w:p>
        </w:tc>
        <w:tc>
          <w:tcPr>
            <w:tcW w:w="1374" w:type="dxa"/>
            <w:shd w:val="clear" w:color="auto" w:fill="auto"/>
          </w:tcPr>
          <w:p w14:paraId="69A13992" w14:textId="77777777" w:rsidR="00A47E16" w:rsidRPr="00422389" w:rsidRDefault="00A47E16" w:rsidP="001A5128">
            <w:pPr>
              <w:jc w:val="center"/>
              <w:rPr>
                <w:sz w:val="22"/>
                <w:szCs w:val="22"/>
                <w:lang w:val="en-US" w:eastAsia="zh-CN"/>
              </w:rPr>
            </w:pPr>
            <w:r>
              <w:rPr>
                <w:sz w:val="22"/>
                <w:szCs w:val="22"/>
                <w:lang w:val="en-US" w:eastAsia="zh-CN"/>
              </w:rPr>
              <w:t>15 m</w:t>
            </w:r>
          </w:p>
        </w:tc>
      </w:tr>
    </w:tbl>
    <w:p w14:paraId="215CBF80" w14:textId="77777777" w:rsidR="00A47E16" w:rsidRPr="00A0679A" w:rsidRDefault="00A47E16" w:rsidP="00A47E16">
      <w:pPr>
        <w:jc w:val="center"/>
        <w:rPr>
          <w:sz w:val="22"/>
          <w:szCs w:val="22"/>
          <w:lang w:val="en-US" w:eastAsia="zh-CN"/>
        </w:rPr>
      </w:pPr>
    </w:p>
    <w:p w14:paraId="7E2B5408" w14:textId="5AFCD746" w:rsidR="00A47E16" w:rsidRPr="00A0679A" w:rsidRDefault="00A47E16" w:rsidP="00A47E16">
      <w:pPr>
        <w:jc w:val="center"/>
        <w:rPr>
          <w:i/>
          <w:iCs/>
          <w:sz w:val="22"/>
          <w:szCs w:val="22"/>
          <w:lang w:val="en-US" w:eastAsia="zh-CN"/>
        </w:rPr>
      </w:pPr>
      <w:r w:rsidRPr="00A0679A">
        <w:rPr>
          <w:i/>
          <w:iCs/>
          <w:sz w:val="22"/>
          <w:szCs w:val="22"/>
          <w:lang w:val="en-US" w:eastAsia="zh-CN"/>
        </w:rPr>
        <w:t xml:space="preserve">Table </w:t>
      </w:r>
      <w:r w:rsidR="000A430A">
        <w:rPr>
          <w:i/>
          <w:iCs/>
          <w:sz w:val="22"/>
          <w:szCs w:val="22"/>
          <w:lang w:val="en-US" w:eastAsia="zh-CN"/>
        </w:rPr>
        <w:t>3</w:t>
      </w:r>
      <w:r w:rsidRPr="00A0679A">
        <w:rPr>
          <w:i/>
          <w:iCs/>
          <w:sz w:val="22"/>
          <w:szCs w:val="22"/>
          <w:lang w:val="en-US" w:eastAsia="zh-CN"/>
        </w:rPr>
        <w:t xml:space="preserve">. </w:t>
      </w:r>
      <w:r>
        <w:rPr>
          <w:i/>
          <w:iCs/>
          <w:sz w:val="22"/>
          <w:szCs w:val="22"/>
          <w:lang w:val="en-US" w:eastAsia="zh-CN"/>
        </w:rPr>
        <w:t>UE illumination scenarios with different receive options for device type A &amp; B.</w:t>
      </w:r>
    </w:p>
    <w:p w14:paraId="5F43C27F" w14:textId="77777777" w:rsidR="00A47E16" w:rsidRDefault="00A47E16" w:rsidP="00A47E16">
      <w:pPr>
        <w:rPr>
          <w:sz w:val="22"/>
          <w:szCs w:val="22"/>
          <w:lang w:val="en-US" w:eastAsia="zh-CN"/>
        </w:rPr>
      </w:pPr>
    </w:p>
    <w:p w14:paraId="45896B43" w14:textId="77777777" w:rsidR="00A47E16" w:rsidRDefault="00A47E16" w:rsidP="00A47E16">
      <w:pPr>
        <w:rPr>
          <w:sz w:val="22"/>
          <w:szCs w:val="22"/>
          <w:lang w:val="en-US" w:eastAsia="zh-CN"/>
        </w:rPr>
      </w:pPr>
    </w:p>
    <w:p w14:paraId="43E4BD1C" w14:textId="614C6F67" w:rsidR="00A47E16" w:rsidRPr="00A0679A" w:rsidRDefault="009F5DEF" w:rsidP="00A47E16">
      <w:pPr>
        <w:jc w:val="center"/>
        <w:rPr>
          <w:sz w:val="22"/>
          <w:szCs w:val="22"/>
          <w:lang w:val="en-US" w:eastAsia="zh-CN"/>
        </w:rPr>
      </w:pPr>
      <w:r w:rsidRPr="003D17B6">
        <w:rPr>
          <w:noProof/>
          <w:sz w:val="22"/>
          <w:szCs w:val="22"/>
          <w:lang w:val="en-US" w:eastAsia="zh-CN"/>
        </w:rPr>
        <w:drawing>
          <wp:inline distT="0" distB="0" distL="0" distR="0" wp14:anchorId="459DE412" wp14:editId="2750C96F">
            <wp:extent cx="6172200" cy="274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72200" cy="2743200"/>
                    </a:xfrm>
                    <a:prstGeom prst="rect">
                      <a:avLst/>
                    </a:prstGeom>
                    <a:noFill/>
                    <a:ln>
                      <a:noFill/>
                    </a:ln>
                  </pic:spPr>
                </pic:pic>
              </a:graphicData>
            </a:graphic>
          </wp:inline>
        </w:drawing>
      </w:r>
    </w:p>
    <w:p w14:paraId="3937B7DC" w14:textId="30DB8394" w:rsidR="00A47E16" w:rsidRDefault="00A47E16" w:rsidP="00A47E16">
      <w:pPr>
        <w:jc w:val="center"/>
        <w:rPr>
          <w:i/>
          <w:iCs/>
          <w:sz w:val="22"/>
          <w:szCs w:val="22"/>
          <w:lang w:val="en-US" w:eastAsia="zh-CN"/>
        </w:rPr>
      </w:pPr>
      <w:r>
        <w:rPr>
          <w:i/>
          <w:iCs/>
          <w:sz w:val="22"/>
          <w:szCs w:val="22"/>
          <w:lang w:val="en-US" w:eastAsia="zh-CN"/>
        </w:rPr>
        <w:t xml:space="preserve">Figure </w:t>
      </w:r>
      <w:r w:rsidR="000A430A">
        <w:rPr>
          <w:i/>
          <w:iCs/>
          <w:sz w:val="22"/>
          <w:szCs w:val="22"/>
          <w:lang w:val="en-US" w:eastAsia="zh-CN"/>
        </w:rPr>
        <w:t>2</w:t>
      </w:r>
      <w:r w:rsidRPr="00A0679A">
        <w:rPr>
          <w:i/>
          <w:iCs/>
          <w:sz w:val="22"/>
          <w:szCs w:val="22"/>
          <w:lang w:val="en-US" w:eastAsia="zh-CN"/>
        </w:rPr>
        <w:t xml:space="preserve">. </w:t>
      </w:r>
      <w:r>
        <w:rPr>
          <w:i/>
          <w:iCs/>
          <w:sz w:val="22"/>
          <w:szCs w:val="22"/>
          <w:lang w:val="en-US" w:eastAsia="zh-CN"/>
        </w:rPr>
        <w:t>Operating regions for UE-tag-gNB scenario.  Device A operation (left) is governed by power-up threshold. Device B operation (right) is receiver-sensitivity limited. Yellow indicates sufficient received SNR.</w:t>
      </w:r>
    </w:p>
    <w:p w14:paraId="299540D9" w14:textId="77777777" w:rsidR="00A47E16" w:rsidRDefault="00A47E16" w:rsidP="00A47E16">
      <w:pPr>
        <w:jc w:val="both"/>
        <w:rPr>
          <w:sz w:val="22"/>
          <w:szCs w:val="22"/>
          <w:lang w:val="en-US" w:eastAsia="zh-CN"/>
        </w:rPr>
      </w:pPr>
    </w:p>
    <w:p w14:paraId="5DE59B13" w14:textId="5B42A3BC" w:rsidR="00A47E16" w:rsidRDefault="009F5DEF" w:rsidP="00A47E16">
      <w:pPr>
        <w:jc w:val="center"/>
        <w:rPr>
          <w:sz w:val="22"/>
          <w:szCs w:val="22"/>
          <w:lang w:val="en-US" w:eastAsia="zh-CN"/>
        </w:rPr>
      </w:pPr>
      <w:r w:rsidRPr="003D17B6">
        <w:rPr>
          <w:noProof/>
          <w:sz w:val="22"/>
          <w:szCs w:val="22"/>
          <w:lang w:val="en-US" w:eastAsia="zh-CN"/>
        </w:rPr>
        <w:lastRenderedPageBreak/>
        <w:drawing>
          <wp:inline distT="0" distB="0" distL="0" distR="0" wp14:anchorId="55435104" wp14:editId="0DE31253">
            <wp:extent cx="6172200" cy="2895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72200" cy="2895600"/>
                    </a:xfrm>
                    <a:prstGeom prst="rect">
                      <a:avLst/>
                    </a:prstGeom>
                    <a:noFill/>
                    <a:ln>
                      <a:noFill/>
                    </a:ln>
                  </pic:spPr>
                </pic:pic>
              </a:graphicData>
            </a:graphic>
          </wp:inline>
        </w:drawing>
      </w:r>
    </w:p>
    <w:p w14:paraId="4C7B045D" w14:textId="5182C2CB" w:rsidR="00A47E16" w:rsidRDefault="00A47E16" w:rsidP="00A47E16">
      <w:pPr>
        <w:jc w:val="center"/>
        <w:rPr>
          <w:i/>
          <w:iCs/>
          <w:sz w:val="22"/>
          <w:szCs w:val="22"/>
          <w:lang w:val="en-US" w:eastAsia="zh-CN"/>
        </w:rPr>
      </w:pPr>
      <w:r>
        <w:rPr>
          <w:i/>
          <w:iCs/>
          <w:sz w:val="22"/>
          <w:szCs w:val="22"/>
          <w:lang w:val="en-US" w:eastAsia="zh-CN"/>
        </w:rPr>
        <w:t xml:space="preserve">Figure </w:t>
      </w:r>
      <w:r w:rsidR="000A430A">
        <w:rPr>
          <w:i/>
          <w:iCs/>
          <w:sz w:val="22"/>
          <w:szCs w:val="22"/>
          <w:lang w:val="en-US" w:eastAsia="zh-CN"/>
        </w:rPr>
        <w:t>3</w:t>
      </w:r>
      <w:r w:rsidRPr="00A0679A">
        <w:rPr>
          <w:i/>
          <w:iCs/>
          <w:sz w:val="22"/>
          <w:szCs w:val="22"/>
          <w:lang w:val="en-US" w:eastAsia="zh-CN"/>
        </w:rPr>
        <w:t xml:space="preserve"> </w:t>
      </w:r>
      <w:r>
        <w:rPr>
          <w:i/>
          <w:iCs/>
          <w:sz w:val="22"/>
          <w:szCs w:val="22"/>
          <w:lang w:val="en-US" w:eastAsia="zh-CN"/>
        </w:rPr>
        <w:t>Operating regions for UE-tag-indoor gNB scenario.</w:t>
      </w:r>
    </w:p>
    <w:p w14:paraId="2663432C" w14:textId="77777777" w:rsidR="00A47E16" w:rsidRDefault="00A47E16" w:rsidP="00A47E16">
      <w:pPr>
        <w:jc w:val="both"/>
        <w:rPr>
          <w:sz w:val="22"/>
          <w:szCs w:val="22"/>
          <w:lang w:val="en-US" w:eastAsia="zh-CN"/>
        </w:rPr>
      </w:pPr>
    </w:p>
    <w:p w14:paraId="4914AB3A" w14:textId="2BAF9506" w:rsidR="00A47E16" w:rsidRDefault="009F5DEF" w:rsidP="00A47E16">
      <w:pPr>
        <w:jc w:val="both"/>
        <w:rPr>
          <w:sz w:val="22"/>
          <w:szCs w:val="22"/>
          <w:lang w:val="en-US" w:eastAsia="zh-CN"/>
        </w:rPr>
      </w:pPr>
      <w:r w:rsidRPr="003D17B6">
        <w:rPr>
          <w:noProof/>
          <w:sz w:val="22"/>
          <w:szCs w:val="22"/>
          <w:lang w:val="en-US" w:eastAsia="zh-CN"/>
        </w:rPr>
        <w:drawing>
          <wp:inline distT="0" distB="0" distL="0" distR="0" wp14:anchorId="1287F56D" wp14:editId="1DB45F0F">
            <wp:extent cx="6191250" cy="28098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91250" cy="2809875"/>
                    </a:xfrm>
                    <a:prstGeom prst="rect">
                      <a:avLst/>
                    </a:prstGeom>
                    <a:noFill/>
                    <a:ln>
                      <a:noFill/>
                    </a:ln>
                  </pic:spPr>
                </pic:pic>
              </a:graphicData>
            </a:graphic>
          </wp:inline>
        </w:drawing>
      </w:r>
    </w:p>
    <w:p w14:paraId="38F9AB69" w14:textId="2077BDCA" w:rsidR="00A47E16" w:rsidRDefault="00A47E16" w:rsidP="00A47E16">
      <w:pPr>
        <w:jc w:val="center"/>
        <w:rPr>
          <w:i/>
          <w:iCs/>
          <w:sz w:val="22"/>
          <w:szCs w:val="22"/>
          <w:lang w:val="en-US" w:eastAsia="zh-CN"/>
        </w:rPr>
      </w:pPr>
      <w:r>
        <w:rPr>
          <w:i/>
          <w:iCs/>
          <w:sz w:val="22"/>
          <w:szCs w:val="22"/>
          <w:lang w:val="en-US" w:eastAsia="zh-CN"/>
        </w:rPr>
        <w:t xml:space="preserve">Figure </w:t>
      </w:r>
      <w:r w:rsidR="000A430A">
        <w:rPr>
          <w:i/>
          <w:iCs/>
          <w:sz w:val="22"/>
          <w:szCs w:val="22"/>
          <w:lang w:val="en-US" w:eastAsia="zh-CN"/>
        </w:rPr>
        <w:t>4</w:t>
      </w:r>
      <w:r w:rsidRPr="00A0679A">
        <w:rPr>
          <w:i/>
          <w:iCs/>
          <w:sz w:val="22"/>
          <w:szCs w:val="22"/>
          <w:lang w:val="en-US" w:eastAsia="zh-CN"/>
        </w:rPr>
        <w:t xml:space="preserve">. </w:t>
      </w:r>
      <w:r>
        <w:rPr>
          <w:i/>
          <w:iCs/>
          <w:sz w:val="22"/>
          <w:szCs w:val="22"/>
          <w:lang w:val="en-US" w:eastAsia="zh-CN"/>
        </w:rPr>
        <w:t>Operating regions for UE-UE scenario.</w:t>
      </w:r>
    </w:p>
    <w:p w14:paraId="5D319EBA" w14:textId="77777777" w:rsidR="00A47E16" w:rsidRDefault="00A47E16" w:rsidP="00A47E16">
      <w:pPr>
        <w:jc w:val="center"/>
        <w:rPr>
          <w:sz w:val="22"/>
          <w:szCs w:val="22"/>
          <w:lang w:val="en-US" w:eastAsia="zh-CN"/>
        </w:rPr>
      </w:pPr>
    </w:p>
    <w:p w14:paraId="53A33FA1" w14:textId="6FF56CCA" w:rsidR="00A47E16" w:rsidRDefault="00A47E16" w:rsidP="00A47E16">
      <w:pPr>
        <w:jc w:val="both"/>
        <w:rPr>
          <w:sz w:val="22"/>
          <w:szCs w:val="22"/>
          <w:lang w:val="en-US" w:eastAsia="zh-CN"/>
        </w:rPr>
      </w:pPr>
      <w:r w:rsidRPr="00A0679A">
        <w:rPr>
          <w:sz w:val="22"/>
          <w:szCs w:val="22"/>
          <w:lang w:val="en-US" w:eastAsia="zh-CN"/>
        </w:rPr>
        <w:t>It is interesting to note that for bistatic cases, the two links (illuminator</w:t>
      </w:r>
      <w:r>
        <w:rPr>
          <w:sz w:val="22"/>
          <w:szCs w:val="22"/>
          <w:lang w:val="en-US" w:eastAsia="zh-CN"/>
        </w:rPr>
        <w:t xml:space="preserve"> (TX)-</w:t>
      </w:r>
      <w:r w:rsidRPr="00A0679A">
        <w:rPr>
          <w:sz w:val="22"/>
          <w:szCs w:val="22"/>
          <w:lang w:val="en-US" w:eastAsia="zh-CN"/>
        </w:rPr>
        <w:t>to</w:t>
      </w:r>
      <w:r>
        <w:rPr>
          <w:sz w:val="22"/>
          <w:szCs w:val="22"/>
          <w:lang w:val="en-US" w:eastAsia="zh-CN"/>
        </w:rPr>
        <w:t>-</w:t>
      </w:r>
      <w:r w:rsidRPr="00A0679A">
        <w:rPr>
          <w:sz w:val="22"/>
          <w:szCs w:val="22"/>
          <w:lang w:val="en-US" w:eastAsia="zh-CN"/>
        </w:rPr>
        <w:t>tag and tag-to-receiver</w:t>
      </w:r>
      <w:r>
        <w:rPr>
          <w:sz w:val="22"/>
          <w:szCs w:val="22"/>
          <w:lang w:val="en-US" w:eastAsia="zh-CN"/>
        </w:rPr>
        <w:t>(RX)</w:t>
      </w:r>
      <w:r w:rsidRPr="00A0679A">
        <w:rPr>
          <w:sz w:val="22"/>
          <w:szCs w:val="22"/>
          <w:lang w:val="en-US" w:eastAsia="zh-CN"/>
        </w:rPr>
        <w:t>) maximum distances depend on each other. For a short Tx-tag distance, a significantly higher tag-Rx distance can be achieved. The opposite is also true for semi</w:t>
      </w:r>
      <w:r>
        <w:rPr>
          <w:sz w:val="22"/>
          <w:szCs w:val="22"/>
          <w:lang w:val="en-US" w:eastAsia="zh-CN"/>
        </w:rPr>
        <w:t>-</w:t>
      </w:r>
      <w:r w:rsidRPr="00A0679A">
        <w:rPr>
          <w:sz w:val="22"/>
          <w:szCs w:val="22"/>
          <w:lang w:val="en-US" w:eastAsia="zh-CN"/>
        </w:rPr>
        <w:t>passive tags, but not for passive tags that need to be energized by the illuminator.</w:t>
      </w:r>
      <w:r>
        <w:rPr>
          <w:sz w:val="22"/>
          <w:szCs w:val="22"/>
          <w:lang w:val="en-US" w:eastAsia="zh-CN"/>
        </w:rPr>
        <w:t xml:space="preserve"> Figure </w:t>
      </w:r>
      <w:r w:rsidR="005C61C6">
        <w:rPr>
          <w:sz w:val="22"/>
          <w:szCs w:val="22"/>
          <w:lang w:val="en-US" w:eastAsia="zh-CN"/>
        </w:rPr>
        <w:t>2</w:t>
      </w:r>
      <w:r>
        <w:rPr>
          <w:sz w:val="22"/>
          <w:szCs w:val="22"/>
          <w:lang w:val="en-US" w:eastAsia="zh-CN"/>
        </w:rPr>
        <w:t xml:space="preserve"> shows this contrast for the UE illumination-gNB reception case, where a yellow shaded region corresponds to successful communication operation. The left sub-figure corresponds to an RF harvesting tag (Device A), for which the Tx-tag distance is very limited, since the tag power up threshold must be exceeded. Despite that fact, very long tag-Rx ranges can be achieved (several hundreds of meters) for a sufficiently sensitive receiver. The right sub-figure corresponds to an energy-assisted backscattering tag (Device B) that does not rely on RF harvesting. Since there is no RF power-up constraint, the total operating region is larger compared to Device A. Keeping a short Tx-tag range allows for exponentially larger tag-Rx range, as well as the opposite. Similar trends are observed for the case of UE illumination and indoor gNB reception (Figure </w:t>
      </w:r>
      <w:r w:rsidR="005C61C6">
        <w:rPr>
          <w:sz w:val="22"/>
          <w:szCs w:val="22"/>
          <w:lang w:val="en-US" w:eastAsia="zh-CN"/>
        </w:rPr>
        <w:t>3</w:t>
      </w:r>
      <w:r>
        <w:rPr>
          <w:sz w:val="22"/>
          <w:szCs w:val="22"/>
          <w:lang w:val="en-US" w:eastAsia="zh-CN"/>
        </w:rPr>
        <w:t xml:space="preserve">), as well as UE illumination and UE reception (Figure </w:t>
      </w:r>
      <w:r w:rsidR="005C61C6">
        <w:rPr>
          <w:sz w:val="22"/>
          <w:szCs w:val="22"/>
          <w:lang w:val="en-US" w:eastAsia="zh-CN"/>
        </w:rPr>
        <w:t>4</w:t>
      </w:r>
      <w:r>
        <w:rPr>
          <w:sz w:val="22"/>
          <w:szCs w:val="22"/>
          <w:lang w:val="en-US" w:eastAsia="zh-CN"/>
        </w:rPr>
        <w:t>).</w:t>
      </w:r>
    </w:p>
    <w:p w14:paraId="38CCD935" w14:textId="77777777" w:rsidR="00A47E16" w:rsidRPr="00A0679A" w:rsidRDefault="00A47E16" w:rsidP="00A47E16">
      <w:pPr>
        <w:jc w:val="both"/>
        <w:rPr>
          <w:sz w:val="22"/>
          <w:szCs w:val="22"/>
          <w:lang w:val="en-US" w:eastAsia="zh-CN"/>
        </w:rPr>
      </w:pPr>
      <w:r>
        <w:rPr>
          <w:sz w:val="22"/>
          <w:szCs w:val="22"/>
          <w:lang w:val="en-US" w:eastAsia="zh-CN"/>
        </w:rPr>
        <w:lastRenderedPageBreak/>
        <w:t xml:space="preserve">Table 2 </w:t>
      </w:r>
      <w:r w:rsidRPr="00A0679A">
        <w:rPr>
          <w:sz w:val="22"/>
          <w:szCs w:val="22"/>
          <w:lang w:val="en-US" w:eastAsia="zh-CN"/>
        </w:rPr>
        <w:t xml:space="preserve">provides </w:t>
      </w:r>
      <w:r>
        <w:rPr>
          <w:sz w:val="22"/>
          <w:szCs w:val="22"/>
          <w:lang w:val="en-US" w:eastAsia="zh-CN"/>
        </w:rPr>
        <w:t>example numbers</w:t>
      </w:r>
      <w:r w:rsidRPr="00A0679A">
        <w:rPr>
          <w:sz w:val="22"/>
          <w:szCs w:val="22"/>
          <w:lang w:val="en-US" w:eastAsia="zh-CN"/>
        </w:rPr>
        <w:t xml:space="preserve"> for the feasibility of each deployment, </w:t>
      </w:r>
      <w:r>
        <w:rPr>
          <w:sz w:val="22"/>
          <w:szCs w:val="22"/>
          <w:lang w:val="en-US" w:eastAsia="zh-CN"/>
        </w:rPr>
        <w:t>for RF harvesting tags (Device A) and energy-assisted tags (Device B)</w:t>
      </w:r>
      <w:r w:rsidRPr="00A0679A">
        <w:rPr>
          <w:sz w:val="22"/>
          <w:szCs w:val="22"/>
          <w:lang w:val="en-US" w:eastAsia="zh-CN"/>
        </w:rPr>
        <w:t xml:space="preserve">. In general, </w:t>
      </w:r>
      <w:r>
        <w:rPr>
          <w:sz w:val="22"/>
          <w:szCs w:val="22"/>
          <w:lang w:val="en-US" w:eastAsia="zh-CN"/>
        </w:rPr>
        <w:t xml:space="preserve">Device B </w:t>
      </w:r>
      <w:r w:rsidRPr="00A0679A">
        <w:rPr>
          <w:sz w:val="22"/>
          <w:szCs w:val="22"/>
          <w:lang w:val="en-US" w:eastAsia="zh-CN"/>
        </w:rPr>
        <w:t xml:space="preserve">can afford longer Tx-tag ranges than passive tags, due to the relaxed </w:t>
      </w:r>
      <w:r>
        <w:rPr>
          <w:sz w:val="22"/>
          <w:szCs w:val="22"/>
          <w:lang w:val="en-US" w:eastAsia="zh-CN"/>
        </w:rPr>
        <w:t>power up</w:t>
      </w:r>
      <w:r w:rsidRPr="00A0679A">
        <w:rPr>
          <w:sz w:val="22"/>
          <w:szCs w:val="22"/>
          <w:lang w:val="en-US" w:eastAsia="zh-CN"/>
        </w:rPr>
        <w:t xml:space="preserve"> requirements, and therefore can be used for larger area </w:t>
      </w:r>
      <w:r w:rsidRPr="00A0679A">
        <w:rPr>
          <w:i/>
          <w:iCs/>
          <w:sz w:val="22"/>
          <w:szCs w:val="22"/>
          <w:lang w:val="en-US" w:eastAsia="zh-CN"/>
        </w:rPr>
        <w:t>coverage</w:t>
      </w:r>
      <w:r w:rsidRPr="00A0679A">
        <w:rPr>
          <w:sz w:val="22"/>
          <w:szCs w:val="22"/>
          <w:lang w:val="en-US" w:eastAsia="zh-CN"/>
        </w:rPr>
        <w:t xml:space="preserve">. </w:t>
      </w:r>
    </w:p>
    <w:p w14:paraId="25B5984D" w14:textId="77777777" w:rsidR="00A47E16" w:rsidRPr="00A0679A" w:rsidRDefault="00A47E16" w:rsidP="00A47E16">
      <w:pPr>
        <w:jc w:val="both"/>
        <w:rPr>
          <w:sz w:val="22"/>
          <w:szCs w:val="22"/>
          <w:lang w:val="en-US" w:eastAsia="zh-CN"/>
        </w:rPr>
      </w:pPr>
      <w:r w:rsidRPr="00A0679A">
        <w:rPr>
          <w:sz w:val="22"/>
          <w:szCs w:val="22"/>
          <w:lang w:val="en-US" w:eastAsia="zh-CN"/>
        </w:rPr>
        <w:t xml:space="preserve">For UE illumination cases, where the UE can be brought </w:t>
      </w:r>
      <w:r>
        <w:rPr>
          <w:sz w:val="22"/>
          <w:szCs w:val="22"/>
          <w:lang w:val="en-US" w:eastAsia="zh-CN"/>
        </w:rPr>
        <w:t xml:space="preserve">to the proximity of </w:t>
      </w:r>
      <w:r w:rsidRPr="00A0679A">
        <w:rPr>
          <w:sz w:val="22"/>
          <w:szCs w:val="22"/>
          <w:lang w:val="en-US" w:eastAsia="zh-CN"/>
        </w:rPr>
        <w:t xml:space="preserve">the tags, both </w:t>
      </w:r>
      <w:r>
        <w:rPr>
          <w:sz w:val="22"/>
          <w:szCs w:val="22"/>
          <w:lang w:val="en-US" w:eastAsia="zh-CN"/>
        </w:rPr>
        <w:t xml:space="preserve">Device A and Device B </w:t>
      </w:r>
      <w:r w:rsidRPr="00A0679A">
        <w:rPr>
          <w:sz w:val="22"/>
          <w:szCs w:val="22"/>
          <w:lang w:val="en-US" w:eastAsia="zh-CN"/>
        </w:rPr>
        <w:t xml:space="preserve">can be used, and the uplink range from the tag to a base station can </w:t>
      </w:r>
      <w:r>
        <w:rPr>
          <w:sz w:val="22"/>
          <w:szCs w:val="22"/>
          <w:lang w:val="en-US" w:eastAsia="zh-CN"/>
        </w:rPr>
        <w:t>reach</w:t>
      </w:r>
      <w:r w:rsidRPr="00A0679A">
        <w:rPr>
          <w:sz w:val="22"/>
          <w:szCs w:val="22"/>
          <w:lang w:val="en-US" w:eastAsia="zh-CN"/>
        </w:rPr>
        <w:t xml:space="preserve"> 300 meters, which can accommodate similar inter</w:t>
      </w:r>
      <w:r>
        <w:rPr>
          <w:sz w:val="22"/>
          <w:szCs w:val="22"/>
          <w:lang w:val="en-US" w:eastAsia="zh-CN"/>
        </w:rPr>
        <w:t>-</w:t>
      </w:r>
      <w:r w:rsidRPr="00A0679A">
        <w:rPr>
          <w:sz w:val="22"/>
          <w:szCs w:val="22"/>
          <w:lang w:val="en-US" w:eastAsia="zh-CN"/>
        </w:rPr>
        <w:t xml:space="preserve">site distances (ISD). </w:t>
      </w:r>
    </w:p>
    <w:p w14:paraId="42A097D7" w14:textId="32C84DC0" w:rsidR="00A47E16" w:rsidRDefault="00A47E16" w:rsidP="00A47E16">
      <w:pPr>
        <w:jc w:val="both"/>
        <w:rPr>
          <w:b/>
          <w:bCs/>
          <w:sz w:val="22"/>
          <w:szCs w:val="22"/>
          <w:lang w:val="en-US" w:eastAsia="zh-CN"/>
        </w:rPr>
      </w:pPr>
      <w:r>
        <w:rPr>
          <w:b/>
          <w:bCs/>
          <w:sz w:val="22"/>
          <w:szCs w:val="22"/>
          <w:lang w:val="en-US" w:eastAsia="zh-CN"/>
        </w:rPr>
        <w:t>Assumption</w:t>
      </w:r>
      <w:r w:rsidRPr="00E12FC1">
        <w:rPr>
          <w:b/>
          <w:bCs/>
          <w:sz w:val="22"/>
          <w:szCs w:val="22"/>
          <w:lang w:val="en-US" w:eastAsia="zh-CN"/>
        </w:rPr>
        <w:t xml:space="preserve"> 2: </w:t>
      </w:r>
      <w:r>
        <w:rPr>
          <w:b/>
          <w:bCs/>
          <w:sz w:val="22"/>
          <w:szCs w:val="22"/>
          <w:lang w:val="en-US" w:eastAsia="zh-CN"/>
        </w:rPr>
        <w:t xml:space="preserve">The link budget for illuminating a passive IoT device will be the limiting factor for deployment. In realistic case, an illumination distance of less than 20m can be assumed for Device B or proximity (1-2 m) illumination for Device A. </w:t>
      </w:r>
    </w:p>
    <w:p w14:paraId="25EDF317" w14:textId="77777777" w:rsidR="00A47E16" w:rsidRPr="00636F3F" w:rsidRDefault="00A47E16" w:rsidP="009961A6">
      <w:pPr>
        <w:widowControl w:val="0"/>
        <w:tabs>
          <w:tab w:val="left" w:pos="420"/>
        </w:tabs>
        <w:snapToGrid w:val="0"/>
        <w:spacing w:after="0" w:line="320" w:lineRule="exact"/>
        <w:rPr>
          <w:rFonts w:ascii="Arial" w:hAnsi="Arial" w:cs="Arial"/>
          <w:lang w:val="en-US"/>
        </w:rPr>
      </w:pPr>
    </w:p>
    <w:sectPr w:rsidR="00A47E16" w:rsidRPr="00636F3F"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790BF" w14:textId="77777777" w:rsidR="00F33EEB" w:rsidRDefault="00F33EEB" w:rsidP="00377B1A">
      <w:pPr>
        <w:spacing w:after="0"/>
      </w:pPr>
      <w:r>
        <w:separator/>
      </w:r>
    </w:p>
  </w:endnote>
  <w:endnote w:type="continuationSeparator" w:id="0">
    <w:p w14:paraId="376BB018" w14:textId="77777777" w:rsidR="00F33EEB" w:rsidRDefault="00F33EEB" w:rsidP="00377B1A">
      <w:pPr>
        <w:spacing w:after="0"/>
      </w:pPr>
      <w:r>
        <w:continuationSeparator/>
      </w:r>
    </w:p>
  </w:endnote>
  <w:endnote w:type="continuationNotice" w:id="1">
    <w:p w14:paraId="32B07A36" w14:textId="77777777" w:rsidR="00F33EEB" w:rsidRDefault="00F33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90886" w14:textId="77777777" w:rsidR="00F33EEB" w:rsidRDefault="00F33EEB" w:rsidP="00377B1A">
      <w:pPr>
        <w:spacing w:after="0"/>
      </w:pPr>
      <w:r>
        <w:separator/>
      </w:r>
    </w:p>
  </w:footnote>
  <w:footnote w:type="continuationSeparator" w:id="0">
    <w:p w14:paraId="1CA91DA9" w14:textId="77777777" w:rsidR="00F33EEB" w:rsidRDefault="00F33EEB" w:rsidP="00377B1A">
      <w:pPr>
        <w:spacing w:after="0"/>
      </w:pPr>
      <w:r>
        <w:continuationSeparator/>
      </w:r>
    </w:p>
  </w:footnote>
  <w:footnote w:type="continuationNotice" w:id="1">
    <w:p w14:paraId="1BD6A6E4" w14:textId="77777777" w:rsidR="00F33EEB" w:rsidRDefault="00F33E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F3"/>
    <w:multiLevelType w:val="hybridMultilevel"/>
    <w:tmpl w:val="78AE2F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8656D"/>
    <w:multiLevelType w:val="hybridMultilevel"/>
    <w:tmpl w:val="89F4E606"/>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608222F"/>
    <w:multiLevelType w:val="hybridMultilevel"/>
    <w:tmpl w:val="1CC881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A41AD"/>
    <w:multiLevelType w:val="hybridMultilevel"/>
    <w:tmpl w:val="8DBCEEC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F067E2"/>
    <w:multiLevelType w:val="hybridMultilevel"/>
    <w:tmpl w:val="954C320C"/>
    <w:lvl w:ilvl="0" w:tplc="09B27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B9839FE"/>
    <w:multiLevelType w:val="hybridMultilevel"/>
    <w:tmpl w:val="FCE45ED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9E5410"/>
    <w:multiLevelType w:val="hybridMultilevel"/>
    <w:tmpl w:val="7A3E3C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3385111"/>
    <w:multiLevelType w:val="hybridMultilevel"/>
    <w:tmpl w:val="789099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CF4E5E"/>
    <w:multiLevelType w:val="hybridMultilevel"/>
    <w:tmpl w:val="68EE045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7005A6C"/>
    <w:multiLevelType w:val="hybridMultilevel"/>
    <w:tmpl w:val="323C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C1C11"/>
    <w:multiLevelType w:val="hybridMultilevel"/>
    <w:tmpl w:val="BB82E5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987749"/>
    <w:multiLevelType w:val="hybridMultilevel"/>
    <w:tmpl w:val="D9B0B126"/>
    <w:lvl w:ilvl="0" w:tplc="59C08B7E">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30ED2323"/>
    <w:multiLevelType w:val="hybridMultilevel"/>
    <w:tmpl w:val="9F2266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F15BC7"/>
    <w:multiLevelType w:val="hybridMultilevel"/>
    <w:tmpl w:val="5310E4A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C5A7ABD"/>
    <w:multiLevelType w:val="hybridMultilevel"/>
    <w:tmpl w:val="FFCCDF8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4C326BF"/>
    <w:multiLevelType w:val="hybridMultilevel"/>
    <w:tmpl w:val="D3A26472"/>
    <w:lvl w:ilvl="0" w:tplc="F8F0B2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514C68"/>
    <w:multiLevelType w:val="hybridMultilevel"/>
    <w:tmpl w:val="D1006C8A"/>
    <w:lvl w:ilvl="0" w:tplc="58B209B2">
      <w:start w:val="1"/>
      <w:numFmt w:val="bullet"/>
      <w:lvlText w:val="•"/>
      <w:lvlJc w:val="left"/>
      <w:pPr>
        <w:tabs>
          <w:tab w:val="num" w:pos="720"/>
        </w:tabs>
        <w:ind w:left="720" w:hanging="360"/>
      </w:pPr>
      <w:rPr>
        <w:rFonts w:ascii="Arial" w:hAnsi="Arial" w:hint="default"/>
      </w:rPr>
    </w:lvl>
    <w:lvl w:ilvl="1" w:tplc="511C224A">
      <w:numFmt w:val="bullet"/>
      <w:lvlText w:val="•"/>
      <w:lvlJc w:val="left"/>
      <w:pPr>
        <w:tabs>
          <w:tab w:val="num" w:pos="1440"/>
        </w:tabs>
        <w:ind w:left="1440" w:hanging="360"/>
      </w:pPr>
      <w:rPr>
        <w:rFonts w:ascii="Arial" w:hAnsi="Arial" w:hint="default"/>
      </w:rPr>
    </w:lvl>
    <w:lvl w:ilvl="2" w:tplc="C6AC43D0" w:tentative="1">
      <w:start w:val="1"/>
      <w:numFmt w:val="bullet"/>
      <w:lvlText w:val="•"/>
      <w:lvlJc w:val="left"/>
      <w:pPr>
        <w:tabs>
          <w:tab w:val="num" w:pos="2160"/>
        </w:tabs>
        <w:ind w:left="2160" w:hanging="360"/>
      </w:pPr>
      <w:rPr>
        <w:rFonts w:ascii="Arial" w:hAnsi="Arial" w:hint="default"/>
      </w:rPr>
    </w:lvl>
    <w:lvl w:ilvl="3" w:tplc="162622B0" w:tentative="1">
      <w:start w:val="1"/>
      <w:numFmt w:val="bullet"/>
      <w:lvlText w:val="•"/>
      <w:lvlJc w:val="left"/>
      <w:pPr>
        <w:tabs>
          <w:tab w:val="num" w:pos="2880"/>
        </w:tabs>
        <w:ind w:left="2880" w:hanging="360"/>
      </w:pPr>
      <w:rPr>
        <w:rFonts w:ascii="Arial" w:hAnsi="Arial" w:hint="default"/>
      </w:rPr>
    </w:lvl>
    <w:lvl w:ilvl="4" w:tplc="3BA69BEA" w:tentative="1">
      <w:start w:val="1"/>
      <w:numFmt w:val="bullet"/>
      <w:lvlText w:val="•"/>
      <w:lvlJc w:val="left"/>
      <w:pPr>
        <w:tabs>
          <w:tab w:val="num" w:pos="3600"/>
        </w:tabs>
        <w:ind w:left="3600" w:hanging="360"/>
      </w:pPr>
      <w:rPr>
        <w:rFonts w:ascii="Arial" w:hAnsi="Arial" w:hint="default"/>
      </w:rPr>
    </w:lvl>
    <w:lvl w:ilvl="5" w:tplc="C9CC2BC4" w:tentative="1">
      <w:start w:val="1"/>
      <w:numFmt w:val="bullet"/>
      <w:lvlText w:val="•"/>
      <w:lvlJc w:val="left"/>
      <w:pPr>
        <w:tabs>
          <w:tab w:val="num" w:pos="4320"/>
        </w:tabs>
        <w:ind w:left="4320" w:hanging="360"/>
      </w:pPr>
      <w:rPr>
        <w:rFonts w:ascii="Arial" w:hAnsi="Arial" w:hint="default"/>
      </w:rPr>
    </w:lvl>
    <w:lvl w:ilvl="6" w:tplc="71BCA014" w:tentative="1">
      <w:start w:val="1"/>
      <w:numFmt w:val="bullet"/>
      <w:lvlText w:val="•"/>
      <w:lvlJc w:val="left"/>
      <w:pPr>
        <w:tabs>
          <w:tab w:val="num" w:pos="5040"/>
        </w:tabs>
        <w:ind w:left="5040" w:hanging="360"/>
      </w:pPr>
      <w:rPr>
        <w:rFonts w:ascii="Arial" w:hAnsi="Arial" w:hint="default"/>
      </w:rPr>
    </w:lvl>
    <w:lvl w:ilvl="7" w:tplc="B686E578" w:tentative="1">
      <w:start w:val="1"/>
      <w:numFmt w:val="bullet"/>
      <w:lvlText w:val="•"/>
      <w:lvlJc w:val="left"/>
      <w:pPr>
        <w:tabs>
          <w:tab w:val="num" w:pos="5760"/>
        </w:tabs>
        <w:ind w:left="5760" w:hanging="360"/>
      </w:pPr>
      <w:rPr>
        <w:rFonts w:ascii="Arial" w:hAnsi="Arial" w:hint="default"/>
      </w:rPr>
    </w:lvl>
    <w:lvl w:ilvl="8" w:tplc="C8BC5B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9B53D6"/>
    <w:multiLevelType w:val="hybridMultilevel"/>
    <w:tmpl w:val="03369F0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4A66DB4"/>
    <w:multiLevelType w:val="hybridMultilevel"/>
    <w:tmpl w:val="C23620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86E00D4"/>
    <w:multiLevelType w:val="hybridMultilevel"/>
    <w:tmpl w:val="CA9E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B13EDD"/>
    <w:multiLevelType w:val="hybridMultilevel"/>
    <w:tmpl w:val="098A3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FC02EE"/>
    <w:multiLevelType w:val="hybridMultilevel"/>
    <w:tmpl w:val="9F2266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59630646">
    <w:abstractNumId w:val="22"/>
  </w:num>
  <w:num w:numId="2" w16cid:durableId="1884905100">
    <w:abstractNumId w:val="15"/>
  </w:num>
  <w:num w:numId="3" w16cid:durableId="1757359133">
    <w:abstractNumId w:val="3"/>
  </w:num>
  <w:num w:numId="4" w16cid:durableId="216011524">
    <w:abstractNumId w:val="5"/>
  </w:num>
  <w:num w:numId="5" w16cid:durableId="701788657">
    <w:abstractNumId w:val="23"/>
  </w:num>
  <w:num w:numId="6" w16cid:durableId="223026167">
    <w:abstractNumId w:val="4"/>
  </w:num>
  <w:num w:numId="7" w16cid:durableId="460881202">
    <w:abstractNumId w:val="2"/>
  </w:num>
  <w:num w:numId="8" w16cid:durableId="1122770915">
    <w:abstractNumId w:val="2"/>
  </w:num>
  <w:num w:numId="9" w16cid:durableId="2036880751">
    <w:abstractNumId w:val="18"/>
  </w:num>
  <w:num w:numId="10" w16cid:durableId="1001008311">
    <w:abstractNumId w:val="9"/>
  </w:num>
  <w:num w:numId="11" w16cid:durableId="387151041">
    <w:abstractNumId w:val="8"/>
  </w:num>
  <w:num w:numId="12" w16cid:durableId="1855150979">
    <w:abstractNumId w:val="12"/>
  </w:num>
  <w:num w:numId="13" w16cid:durableId="1812747035">
    <w:abstractNumId w:val="17"/>
  </w:num>
  <w:num w:numId="14" w16cid:durableId="33889794">
    <w:abstractNumId w:val="19"/>
  </w:num>
  <w:num w:numId="15" w16cid:durableId="1617711955">
    <w:abstractNumId w:val="16"/>
  </w:num>
  <w:num w:numId="16" w16cid:durableId="1441145251">
    <w:abstractNumId w:val="21"/>
  </w:num>
  <w:num w:numId="17" w16cid:durableId="424037750">
    <w:abstractNumId w:val="27"/>
  </w:num>
  <w:num w:numId="18" w16cid:durableId="2088571978">
    <w:abstractNumId w:val="13"/>
  </w:num>
  <w:num w:numId="19" w16cid:durableId="9450179">
    <w:abstractNumId w:val="25"/>
  </w:num>
  <w:num w:numId="20" w16cid:durableId="786195103">
    <w:abstractNumId w:val="7"/>
  </w:num>
  <w:num w:numId="21" w16cid:durableId="1065838400">
    <w:abstractNumId w:val="0"/>
  </w:num>
  <w:num w:numId="22" w16cid:durableId="1349025114">
    <w:abstractNumId w:val="20"/>
  </w:num>
  <w:num w:numId="23" w16cid:durableId="941299675">
    <w:abstractNumId w:val="6"/>
  </w:num>
  <w:num w:numId="24" w16cid:durableId="1962639311">
    <w:abstractNumId w:val="1"/>
  </w:num>
  <w:num w:numId="25" w16cid:durableId="1901555955">
    <w:abstractNumId w:val="24"/>
  </w:num>
  <w:num w:numId="26" w16cid:durableId="1536117615">
    <w:abstractNumId w:val="10"/>
  </w:num>
  <w:num w:numId="27" w16cid:durableId="1583643990">
    <w:abstractNumId w:val="11"/>
  </w:num>
  <w:num w:numId="28" w16cid:durableId="235432197">
    <w:abstractNumId w:val="14"/>
  </w:num>
  <w:num w:numId="29" w16cid:durableId="42233989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201C"/>
    <w:rsid w:val="00003A9A"/>
    <w:rsid w:val="000040D1"/>
    <w:rsid w:val="0000640E"/>
    <w:rsid w:val="00012CAF"/>
    <w:rsid w:val="00016B19"/>
    <w:rsid w:val="000178B9"/>
    <w:rsid w:val="00020694"/>
    <w:rsid w:val="00021850"/>
    <w:rsid w:val="0002503B"/>
    <w:rsid w:val="00026C30"/>
    <w:rsid w:val="00027666"/>
    <w:rsid w:val="00033242"/>
    <w:rsid w:val="0003352F"/>
    <w:rsid w:val="000342EB"/>
    <w:rsid w:val="000346C8"/>
    <w:rsid w:val="0003686A"/>
    <w:rsid w:val="0004025A"/>
    <w:rsid w:val="00044844"/>
    <w:rsid w:val="00047260"/>
    <w:rsid w:val="0004754C"/>
    <w:rsid w:val="00050B3B"/>
    <w:rsid w:val="0005162F"/>
    <w:rsid w:val="00052162"/>
    <w:rsid w:val="00054AC4"/>
    <w:rsid w:val="0005547C"/>
    <w:rsid w:val="0005662B"/>
    <w:rsid w:val="00057570"/>
    <w:rsid w:val="000606D8"/>
    <w:rsid w:val="0006096B"/>
    <w:rsid w:val="00071A0C"/>
    <w:rsid w:val="00072494"/>
    <w:rsid w:val="00076BD4"/>
    <w:rsid w:val="00076C0B"/>
    <w:rsid w:val="00076FAE"/>
    <w:rsid w:val="00077493"/>
    <w:rsid w:val="000803CD"/>
    <w:rsid w:val="00080501"/>
    <w:rsid w:val="000808C9"/>
    <w:rsid w:val="000819B2"/>
    <w:rsid w:val="00081FDE"/>
    <w:rsid w:val="0008579E"/>
    <w:rsid w:val="00086135"/>
    <w:rsid w:val="00086468"/>
    <w:rsid w:val="0008734C"/>
    <w:rsid w:val="0009065D"/>
    <w:rsid w:val="00090AD8"/>
    <w:rsid w:val="000917C1"/>
    <w:rsid w:val="000937E5"/>
    <w:rsid w:val="00093F36"/>
    <w:rsid w:val="00097B86"/>
    <w:rsid w:val="000A18EB"/>
    <w:rsid w:val="000A430A"/>
    <w:rsid w:val="000A585C"/>
    <w:rsid w:val="000B0475"/>
    <w:rsid w:val="000B1A72"/>
    <w:rsid w:val="000B1F26"/>
    <w:rsid w:val="000B377A"/>
    <w:rsid w:val="000B3E65"/>
    <w:rsid w:val="000B404E"/>
    <w:rsid w:val="000B52F5"/>
    <w:rsid w:val="000B5AFD"/>
    <w:rsid w:val="000C014F"/>
    <w:rsid w:val="000C3084"/>
    <w:rsid w:val="000C40F6"/>
    <w:rsid w:val="000C4E37"/>
    <w:rsid w:val="000C5044"/>
    <w:rsid w:val="000C60CB"/>
    <w:rsid w:val="000D01B2"/>
    <w:rsid w:val="000D1BD2"/>
    <w:rsid w:val="000D2711"/>
    <w:rsid w:val="000D382E"/>
    <w:rsid w:val="000D60A4"/>
    <w:rsid w:val="000D6532"/>
    <w:rsid w:val="000D71CB"/>
    <w:rsid w:val="000D79FE"/>
    <w:rsid w:val="000E260D"/>
    <w:rsid w:val="000E65F3"/>
    <w:rsid w:val="000F1F40"/>
    <w:rsid w:val="000F296C"/>
    <w:rsid w:val="000F5B38"/>
    <w:rsid w:val="0010172A"/>
    <w:rsid w:val="0010366F"/>
    <w:rsid w:val="00104151"/>
    <w:rsid w:val="00107CEF"/>
    <w:rsid w:val="00112487"/>
    <w:rsid w:val="001124BF"/>
    <w:rsid w:val="00112547"/>
    <w:rsid w:val="00112828"/>
    <w:rsid w:val="00114006"/>
    <w:rsid w:val="00116B42"/>
    <w:rsid w:val="00117886"/>
    <w:rsid w:val="00125869"/>
    <w:rsid w:val="00125E74"/>
    <w:rsid w:val="001264C4"/>
    <w:rsid w:val="001316D4"/>
    <w:rsid w:val="00132FD9"/>
    <w:rsid w:val="001340DA"/>
    <w:rsid w:val="00134742"/>
    <w:rsid w:val="00136428"/>
    <w:rsid w:val="00142FCD"/>
    <w:rsid w:val="00144105"/>
    <w:rsid w:val="001507A4"/>
    <w:rsid w:val="00150D60"/>
    <w:rsid w:val="00153900"/>
    <w:rsid w:val="00153F82"/>
    <w:rsid w:val="00154695"/>
    <w:rsid w:val="00154FDF"/>
    <w:rsid w:val="00156032"/>
    <w:rsid w:val="00160B6E"/>
    <w:rsid w:val="00160D5B"/>
    <w:rsid w:val="00165AC1"/>
    <w:rsid w:val="00165F4A"/>
    <w:rsid w:val="00170B8A"/>
    <w:rsid w:val="001720F4"/>
    <w:rsid w:val="001725E1"/>
    <w:rsid w:val="00172919"/>
    <w:rsid w:val="001755FF"/>
    <w:rsid w:val="001756EC"/>
    <w:rsid w:val="00175D09"/>
    <w:rsid w:val="0017704D"/>
    <w:rsid w:val="001770E9"/>
    <w:rsid w:val="00182894"/>
    <w:rsid w:val="00183621"/>
    <w:rsid w:val="00185CBC"/>
    <w:rsid w:val="00191741"/>
    <w:rsid w:val="00191DF2"/>
    <w:rsid w:val="00194046"/>
    <w:rsid w:val="00194C66"/>
    <w:rsid w:val="00195265"/>
    <w:rsid w:val="001953D1"/>
    <w:rsid w:val="001966E7"/>
    <w:rsid w:val="00197972"/>
    <w:rsid w:val="001A15D5"/>
    <w:rsid w:val="001A5128"/>
    <w:rsid w:val="001A56AA"/>
    <w:rsid w:val="001A5EEE"/>
    <w:rsid w:val="001A655C"/>
    <w:rsid w:val="001A6E02"/>
    <w:rsid w:val="001B0982"/>
    <w:rsid w:val="001B1BB1"/>
    <w:rsid w:val="001B3454"/>
    <w:rsid w:val="001B386E"/>
    <w:rsid w:val="001B461C"/>
    <w:rsid w:val="001B4688"/>
    <w:rsid w:val="001B4E61"/>
    <w:rsid w:val="001C04FF"/>
    <w:rsid w:val="001C0F9E"/>
    <w:rsid w:val="001C6726"/>
    <w:rsid w:val="001D03FB"/>
    <w:rsid w:val="001D476E"/>
    <w:rsid w:val="001D4A1C"/>
    <w:rsid w:val="001D51FF"/>
    <w:rsid w:val="001D634E"/>
    <w:rsid w:val="001D6609"/>
    <w:rsid w:val="001D6833"/>
    <w:rsid w:val="001D7662"/>
    <w:rsid w:val="001E11A8"/>
    <w:rsid w:val="001E525B"/>
    <w:rsid w:val="001E5A5F"/>
    <w:rsid w:val="001E774F"/>
    <w:rsid w:val="001F1158"/>
    <w:rsid w:val="001F3226"/>
    <w:rsid w:val="001F583A"/>
    <w:rsid w:val="001F665F"/>
    <w:rsid w:val="001F7A3D"/>
    <w:rsid w:val="001F7F37"/>
    <w:rsid w:val="00200074"/>
    <w:rsid w:val="00200206"/>
    <w:rsid w:val="002069C0"/>
    <w:rsid w:val="00211D42"/>
    <w:rsid w:val="00211F5D"/>
    <w:rsid w:val="0021442F"/>
    <w:rsid w:val="00216010"/>
    <w:rsid w:val="002203F5"/>
    <w:rsid w:val="002207CC"/>
    <w:rsid w:val="0022104A"/>
    <w:rsid w:val="00221590"/>
    <w:rsid w:val="00223822"/>
    <w:rsid w:val="00226272"/>
    <w:rsid w:val="00230205"/>
    <w:rsid w:val="002309EF"/>
    <w:rsid w:val="00230E7B"/>
    <w:rsid w:val="002315D4"/>
    <w:rsid w:val="002326DB"/>
    <w:rsid w:val="00234E84"/>
    <w:rsid w:val="00235CD2"/>
    <w:rsid w:val="0023668D"/>
    <w:rsid w:val="002416AE"/>
    <w:rsid w:val="002432F2"/>
    <w:rsid w:val="00243A99"/>
    <w:rsid w:val="00243C4F"/>
    <w:rsid w:val="0024515C"/>
    <w:rsid w:val="00246053"/>
    <w:rsid w:val="00247609"/>
    <w:rsid w:val="00247814"/>
    <w:rsid w:val="00250A7A"/>
    <w:rsid w:val="00255A94"/>
    <w:rsid w:val="00256550"/>
    <w:rsid w:val="00257009"/>
    <w:rsid w:val="00257523"/>
    <w:rsid w:val="00261949"/>
    <w:rsid w:val="00261A96"/>
    <w:rsid w:val="00262537"/>
    <w:rsid w:val="00265D2D"/>
    <w:rsid w:val="00267172"/>
    <w:rsid w:val="002724D5"/>
    <w:rsid w:val="00273232"/>
    <w:rsid w:val="0027335E"/>
    <w:rsid w:val="00275251"/>
    <w:rsid w:val="00275A75"/>
    <w:rsid w:val="0028299D"/>
    <w:rsid w:val="00283584"/>
    <w:rsid w:val="00284093"/>
    <w:rsid w:val="00284B29"/>
    <w:rsid w:val="002878F2"/>
    <w:rsid w:val="00290E5D"/>
    <w:rsid w:val="002910C0"/>
    <w:rsid w:val="0029512D"/>
    <w:rsid w:val="0029781B"/>
    <w:rsid w:val="002A089A"/>
    <w:rsid w:val="002A1F88"/>
    <w:rsid w:val="002A4922"/>
    <w:rsid w:val="002A6978"/>
    <w:rsid w:val="002A6A22"/>
    <w:rsid w:val="002B30DC"/>
    <w:rsid w:val="002B66B5"/>
    <w:rsid w:val="002B6FA8"/>
    <w:rsid w:val="002C2356"/>
    <w:rsid w:val="002C275A"/>
    <w:rsid w:val="002C3678"/>
    <w:rsid w:val="002C44B5"/>
    <w:rsid w:val="002D2244"/>
    <w:rsid w:val="002E0F8C"/>
    <w:rsid w:val="002E4422"/>
    <w:rsid w:val="002E5CCC"/>
    <w:rsid w:val="002E5E4B"/>
    <w:rsid w:val="002E64A6"/>
    <w:rsid w:val="002E6555"/>
    <w:rsid w:val="002E7B7E"/>
    <w:rsid w:val="002E7BA6"/>
    <w:rsid w:val="002F1322"/>
    <w:rsid w:val="002F167A"/>
    <w:rsid w:val="002F4EFF"/>
    <w:rsid w:val="002F51E7"/>
    <w:rsid w:val="002F7422"/>
    <w:rsid w:val="002F7FA6"/>
    <w:rsid w:val="003006A0"/>
    <w:rsid w:val="003016D4"/>
    <w:rsid w:val="00302946"/>
    <w:rsid w:val="00302A72"/>
    <w:rsid w:val="0030306C"/>
    <w:rsid w:val="00303D05"/>
    <w:rsid w:val="00304733"/>
    <w:rsid w:val="00304C81"/>
    <w:rsid w:val="0030616C"/>
    <w:rsid w:val="00310B9F"/>
    <w:rsid w:val="00310ED2"/>
    <w:rsid w:val="003126B1"/>
    <w:rsid w:val="0031297B"/>
    <w:rsid w:val="00315B30"/>
    <w:rsid w:val="00316192"/>
    <w:rsid w:val="003173C4"/>
    <w:rsid w:val="003173F6"/>
    <w:rsid w:val="0032099C"/>
    <w:rsid w:val="00320CD1"/>
    <w:rsid w:val="00320FF1"/>
    <w:rsid w:val="003220E1"/>
    <w:rsid w:val="0032231C"/>
    <w:rsid w:val="00322BE7"/>
    <w:rsid w:val="003231A7"/>
    <w:rsid w:val="00323B62"/>
    <w:rsid w:val="0032450B"/>
    <w:rsid w:val="00324A19"/>
    <w:rsid w:val="00326493"/>
    <w:rsid w:val="00327A11"/>
    <w:rsid w:val="00327D75"/>
    <w:rsid w:val="00331A48"/>
    <w:rsid w:val="003335E4"/>
    <w:rsid w:val="00334093"/>
    <w:rsid w:val="0033425E"/>
    <w:rsid w:val="00336FB2"/>
    <w:rsid w:val="00340530"/>
    <w:rsid w:val="003520B3"/>
    <w:rsid w:val="003528BF"/>
    <w:rsid w:val="0035385F"/>
    <w:rsid w:val="003549BD"/>
    <w:rsid w:val="00354CCC"/>
    <w:rsid w:val="00356467"/>
    <w:rsid w:val="00357D4E"/>
    <w:rsid w:val="00361FE3"/>
    <w:rsid w:val="0036384D"/>
    <w:rsid w:val="00365048"/>
    <w:rsid w:val="00367B50"/>
    <w:rsid w:val="003705CD"/>
    <w:rsid w:val="00374B6D"/>
    <w:rsid w:val="0037530A"/>
    <w:rsid w:val="00377B1A"/>
    <w:rsid w:val="003812EE"/>
    <w:rsid w:val="0038268F"/>
    <w:rsid w:val="00385416"/>
    <w:rsid w:val="003854B9"/>
    <w:rsid w:val="00385CAA"/>
    <w:rsid w:val="003860DE"/>
    <w:rsid w:val="00386194"/>
    <w:rsid w:val="00386962"/>
    <w:rsid w:val="00386AFC"/>
    <w:rsid w:val="00387C21"/>
    <w:rsid w:val="003907E3"/>
    <w:rsid w:val="00391ED2"/>
    <w:rsid w:val="003927EB"/>
    <w:rsid w:val="00393BB9"/>
    <w:rsid w:val="00393F88"/>
    <w:rsid w:val="003948C7"/>
    <w:rsid w:val="00395AE1"/>
    <w:rsid w:val="00395E0D"/>
    <w:rsid w:val="0039683F"/>
    <w:rsid w:val="00397E2D"/>
    <w:rsid w:val="003A13A1"/>
    <w:rsid w:val="003A3393"/>
    <w:rsid w:val="003A4916"/>
    <w:rsid w:val="003A5E29"/>
    <w:rsid w:val="003A6BE6"/>
    <w:rsid w:val="003B0665"/>
    <w:rsid w:val="003B2E6A"/>
    <w:rsid w:val="003B3AAA"/>
    <w:rsid w:val="003B4F3B"/>
    <w:rsid w:val="003B609D"/>
    <w:rsid w:val="003B612F"/>
    <w:rsid w:val="003B64AA"/>
    <w:rsid w:val="003B6953"/>
    <w:rsid w:val="003C14C7"/>
    <w:rsid w:val="003C28E0"/>
    <w:rsid w:val="003C7410"/>
    <w:rsid w:val="003D0E12"/>
    <w:rsid w:val="003D17B6"/>
    <w:rsid w:val="003D1837"/>
    <w:rsid w:val="003D3A1A"/>
    <w:rsid w:val="003D6867"/>
    <w:rsid w:val="003D73FB"/>
    <w:rsid w:val="003D7981"/>
    <w:rsid w:val="003E0E6B"/>
    <w:rsid w:val="003E1874"/>
    <w:rsid w:val="003E2C64"/>
    <w:rsid w:val="003E468C"/>
    <w:rsid w:val="003E514C"/>
    <w:rsid w:val="003E53C6"/>
    <w:rsid w:val="003E547B"/>
    <w:rsid w:val="003E620D"/>
    <w:rsid w:val="003E6BB9"/>
    <w:rsid w:val="003F0AE1"/>
    <w:rsid w:val="003F1BFE"/>
    <w:rsid w:val="003F2790"/>
    <w:rsid w:val="003F48CD"/>
    <w:rsid w:val="003F4903"/>
    <w:rsid w:val="003F5809"/>
    <w:rsid w:val="0040333F"/>
    <w:rsid w:val="00403FCE"/>
    <w:rsid w:val="004133D4"/>
    <w:rsid w:val="004136F9"/>
    <w:rsid w:val="00414EE7"/>
    <w:rsid w:val="004172A3"/>
    <w:rsid w:val="00417466"/>
    <w:rsid w:val="0041754D"/>
    <w:rsid w:val="00417A12"/>
    <w:rsid w:val="00423170"/>
    <w:rsid w:val="004331B3"/>
    <w:rsid w:val="00433754"/>
    <w:rsid w:val="00433ECA"/>
    <w:rsid w:val="00434D9A"/>
    <w:rsid w:val="00436F51"/>
    <w:rsid w:val="00440360"/>
    <w:rsid w:val="0044190E"/>
    <w:rsid w:val="00444C7D"/>
    <w:rsid w:val="004532B3"/>
    <w:rsid w:val="0045332A"/>
    <w:rsid w:val="00454CEE"/>
    <w:rsid w:val="004563B3"/>
    <w:rsid w:val="00460F8C"/>
    <w:rsid w:val="004617B2"/>
    <w:rsid w:val="00461A60"/>
    <w:rsid w:val="00461B6A"/>
    <w:rsid w:val="00465336"/>
    <w:rsid w:val="00466313"/>
    <w:rsid w:val="0046688C"/>
    <w:rsid w:val="00470A49"/>
    <w:rsid w:val="00471C79"/>
    <w:rsid w:val="00472FBF"/>
    <w:rsid w:val="00473275"/>
    <w:rsid w:val="004738E1"/>
    <w:rsid w:val="0047649A"/>
    <w:rsid w:val="00483CE8"/>
    <w:rsid w:val="00484287"/>
    <w:rsid w:val="004846A9"/>
    <w:rsid w:val="00484761"/>
    <w:rsid w:val="0048711E"/>
    <w:rsid w:val="004916EC"/>
    <w:rsid w:val="004931B8"/>
    <w:rsid w:val="004962D7"/>
    <w:rsid w:val="00496F7D"/>
    <w:rsid w:val="00497A3C"/>
    <w:rsid w:val="00497F70"/>
    <w:rsid w:val="004A0796"/>
    <w:rsid w:val="004A22A4"/>
    <w:rsid w:val="004A416B"/>
    <w:rsid w:val="004A565E"/>
    <w:rsid w:val="004B044F"/>
    <w:rsid w:val="004B3555"/>
    <w:rsid w:val="004B7B55"/>
    <w:rsid w:val="004B7EFF"/>
    <w:rsid w:val="004C1132"/>
    <w:rsid w:val="004C1CD7"/>
    <w:rsid w:val="004C20AA"/>
    <w:rsid w:val="004C214E"/>
    <w:rsid w:val="004C2232"/>
    <w:rsid w:val="004C34C1"/>
    <w:rsid w:val="004C382E"/>
    <w:rsid w:val="004C419B"/>
    <w:rsid w:val="004C4D02"/>
    <w:rsid w:val="004D0273"/>
    <w:rsid w:val="004D0D1A"/>
    <w:rsid w:val="004D18FD"/>
    <w:rsid w:val="004D4150"/>
    <w:rsid w:val="004D6672"/>
    <w:rsid w:val="004D6FB8"/>
    <w:rsid w:val="004D7831"/>
    <w:rsid w:val="004D7B0B"/>
    <w:rsid w:val="004E0023"/>
    <w:rsid w:val="004E0466"/>
    <w:rsid w:val="004E2547"/>
    <w:rsid w:val="004E3252"/>
    <w:rsid w:val="004F0E95"/>
    <w:rsid w:val="004F52BB"/>
    <w:rsid w:val="00500B32"/>
    <w:rsid w:val="00502052"/>
    <w:rsid w:val="00503A2B"/>
    <w:rsid w:val="00505636"/>
    <w:rsid w:val="00506B00"/>
    <w:rsid w:val="005072A4"/>
    <w:rsid w:val="0051074C"/>
    <w:rsid w:val="0051256D"/>
    <w:rsid w:val="0051364F"/>
    <w:rsid w:val="0051433C"/>
    <w:rsid w:val="00517CFC"/>
    <w:rsid w:val="00520634"/>
    <w:rsid w:val="00521B8F"/>
    <w:rsid w:val="00523FEF"/>
    <w:rsid w:val="0052645D"/>
    <w:rsid w:val="00530E7F"/>
    <w:rsid w:val="005313D8"/>
    <w:rsid w:val="00533866"/>
    <w:rsid w:val="00534E88"/>
    <w:rsid w:val="00541787"/>
    <w:rsid w:val="00541925"/>
    <w:rsid w:val="00542A97"/>
    <w:rsid w:val="00542E20"/>
    <w:rsid w:val="00550E1A"/>
    <w:rsid w:val="00551668"/>
    <w:rsid w:val="00553935"/>
    <w:rsid w:val="00553BBE"/>
    <w:rsid w:val="00556BEB"/>
    <w:rsid w:val="00557EBE"/>
    <w:rsid w:val="00561BC7"/>
    <w:rsid w:val="00564291"/>
    <w:rsid w:val="005651D4"/>
    <w:rsid w:val="005662CB"/>
    <w:rsid w:val="005662FA"/>
    <w:rsid w:val="005677FF"/>
    <w:rsid w:val="00570264"/>
    <w:rsid w:val="00573F98"/>
    <w:rsid w:val="00575CB8"/>
    <w:rsid w:val="00580A53"/>
    <w:rsid w:val="00581EC3"/>
    <w:rsid w:val="005837A4"/>
    <w:rsid w:val="00584AE9"/>
    <w:rsid w:val="00587D94"/>
    <w:rsid w:val="0059005C"/>
    <w:rsid w:val="005910C8"/>
    <w:rsid w:val="00596140"/>
    <w:rsid w:val="00596817"/>
    <w:rsid w:val="00597E77"/>
    <w:rsid w:val="005A292F"/>
    <w:rsid w:val="005A2D78"/>
    <w:rsid w:val="005A4248"/>
    <w:rsid w:val="005A4A86"/>
    <w:rsid w:val="005A6136"/>
    <w:rsid w:val="005A779C"/>
    <w:rsid w:val="005B0CAD"/>
    <w:rsid w:val="005B2FDD"/>
    <w:rsid w:val="005B3F0D"/>
    <w:rsid w:val="005B5400"/>
    <w:rsid w:val="005B5407"/>
    <w:rsid w:val="005B57CA"/>
    <w:rsid w:val="005C1703"/>
    <w:rsid w:val="005C2065"/>
    <w:rsid w:val="005C559E"/>
    <w:rsid w:val="005C61C6"/>
    <w:rsid w:val="005D04DD"/>
    <w:rsid w:val="005D16E0"/>
    <w:rsid w:val="005D4603"/>
    <w:rsid w:val="005D48DD"/>
    <w:rsid w:val="005D5E5A"/>
    <w:rsid w:val="005D6B32"/>
    <w:rsid w:val="005E0894"/>
    <w:rsid w:val="005E0B68"/>
    <w:rsid w:val="005E2110"/>
    <w:rsid w:val="005E3082"/>
    <w:rsid w:val="005E7968"/>
    <w:rsid w:val="005F00A1"/>
    <w:rsid w:val="005F0186"/>
    <w:rsid w:val="005F28EC"/>
    <w:rsid w:val="005F29C0"/>
    <w:rsid w:val="005F5DD6"/>
    <w:rsid w:val="006037BE"/>
    <w:rsid w:val="006044E7"/>
    <w:rsid w:val="00605A4A"/>
    <w:rsid w:val="00606A0F"/>
    <w:rsid w:val="006125D5"/>
    <w:rsid w:val="00614913"/>
    <w:rsid w:val="00614AD9"/>
    <w:rsid w:val="00615118"/>
    <w:rsid w:val="00615E56"/>
    <w:rsid w:val="00617E63"/>
    <w:rsid w:val="0062066D"/>
    <w:rsid w:val="00623FBE"/>
    <w:rsid w:val="00625564"/>
    <w:rsid w:val="0062719B"/>
    <w:rsid w:val="00632611"/>
    <w:rsid w:val="006335F3"/>
    <w:rsid w:val="00633774"/>
    <w:rsid w:val="0063435E"/>
    <w:rsid w:val="00634A16"/>
    <w:rsid w:val="00634F0C"/>
    <w:rsid w:val="00636F3F"/>
    <w:rsid w:val="00640EB7"/>
    <w:rsid w:val="00641FE0"/>
    <w:rsid w:val="00642D6B"/>
    <w:rsid w:val="00650359"/>
    <w:rsid w:val="006529A4"/>
    <w:rsid w:val="00652B8F"/>
    <w:rsid w:val="00653D48"/>
    <w:rsid w:val="00661E6E"/>
    <w:rsid w:val="006629A2"/>
    <w:rsid w:val="00662BA3"/>
    <w:rsid w:val="00664F97"/>
    <w:rsid w:val="006650BB"/>
    <w:rsid w:val="00665225"/>
    <w:rsid w:val="00665F17"/>
    <w:rsid w:val="00666C7E"/>
    <w:rsid w:val="00670860"/>
    <w:rsid w:val="00672585"/>
    <w:rsid w:val="00672699"/>
    <w:rsid w:val="0067656C"/>
    <w:rsid w:val="006819A4"/>
    <w:rsid w:val="006837DB"/>
    <w:rsid w:val="0068539D"/>
    <w:rsid w:val="006874AA"/>
    <w:rsid w:val="00690D88"/>
    <w:rsid w:val="006914C6"/>
    <w:rsid w:val="0069263D"/>
    <w:rsid w:val="00693902"/>
    <w:rsid w:val="00693B8F"/>
    <w:rsid w:val="0069483E"/>
    <w:rsid w:val="00696034"/>
    <w:rsid w:val="00697729"/>
    <w:rsid w:val="006A11BF"/>
    <w:rsid w:val="006A18FE"/>
    <w:rsid w:val="006A43E1"/>
    <w:rsid w:val="006A6D8C"/>
    <w:rsid w:val="006B1984"/>
    <w:rsid w:val="006B1C4F"/>
    <w:rsid w:val="006B1F4B"/>
    <w:rsid w:val="006B4188"/>
    <w:rsid w:val="006B5859"/>
    <w:rsid w:val="006B5D72"/>
    <w:rsid w:val="006B7F31"/>
    <w:rsid w:val="006C0C52"/>
    <w:rsid w:val="006C42DE"/>
    <w:rsid w:val="006C481F"/>
    <w:rsid w:val="006C54FF"/>
    <w:rsid w:val="006C78E4"/>
    <w:rsid w:val="006D26FA"/>
    <w:rsid w:val="006D397C"/>
    <w:rsid w:val="006D5250"/>
    <w:rsid w:val="006D6F10"/>
    <w:rsid w:val="006D6FA1"/>
    <w:rsid w:val="006E22D0"/>
    <w:rsid w:val="006E6D89"/>
    <w:rsid w:val="006E7896"/>
    <w:rsid w:val="006F1148"/>
    <w:rsid w:val="006F213A"/>
    <w:rsid w:val="006F53B5"/>
    <w:rsid w:val="006F61DF"/>
    <w:rsid w:val="0070010A"/>
    <w:rsid w:val="00702408"/>
    <w:rsid w:val="007024F8"/>
    <w:rsid w:val="007038B6"/>
    <w:rsid w:val="007039E6"/>
    <w:rsid w:val="00704E88"/>
    <w:rsid w:val="007105ED"/>
    <w:rsid w:val="00711C93"/>
    <w:rsid w:val="00714791"/>
    <w:rsid w:val="007163B4"/>
    <w:rsid w:val="00720DAA"/>
    <w:rsid w:val="00721804"/>
    <w:rsid w:val="0072646C"/>
    <w:rsid w:val="00726ECA"/>
    <w:rsid w:val="0072759E"/>
    <w:rsid w:val="00731BF1"/>
    <w:rsid w:val="00731C25"/>
    <w:rsid w:val="00732476"/>
    <w:rsid w:val="0073418D"/>
    <w:rsid w:val="00734252"/>
    <w:rsid w:val="007344CB"/>
    <w:rsid w:val="0073465D"/>
    <w:rsid w:val="00735364"/>
    <w:rsid w:val="00735B65"/>
    <w:rsid w:val="00736D47"/>
    <w:rsid w:val="00736DBB"/>
    <w:rsid w:val="00737179"/>
    <w:rsid w:val="00741FD8"/>
    <w:rsid w:val="0074360C"/>
    <w:rsid w:val="007458B3"/>
    <w:rsid w:val="00745CFD"/>
    <w:rsid w:val="00746CF6"/>
    <w:rsid w:val="00750253"/>
    <w:rsid w:val="007509FE"/>
    <w:rsid w:val="0075222D"/>
    <w:rsid w:val="00753AD8"/>
    <w:rsid w:val="007541B0"/>
    <w:rsid w:val="007564A7"/>
    <w:rsid w:val="00756918"/>
    <w:rsid w:val="00756B3A"/>
    <w:rsid w:val="00756DDB"/>
    <w:rsid w:val="007608EB"/>
    <w:rsid w:val="0076099C"/>
    <w:rsid w:val="00760A3F"/>
    <w:rsid w:val="00760A76"/>
    <w:rsid w:val="007641B6"/>
    <w:rsid w:val="00767AAD"/>
    <w:rsid w:val="00770D89"/>
    <w:rsid w:val="00772C68"/>
    <w:rsid w:val="0077351E"/>
    <w:rsid w:val="00776082"/>
    <w:rsid w:val="0077690A"/>
    <w:rsid w:val="00786314"/>
    <w:rsid w:val="00786388"/>
    <w:rsid w:val="00791772"/>
    <w:rsid w:val="007928DA"/>
    <w:rsid w:val="0079552E"/>
    <w:rsid w:val="0079588F"/>
    <w:rsid w:val="00795CF8"/>
    <w:rsid w:val="007961BA"/>
    <w:rsid w:val="007A440E"/>
    <w:rsid w:val="007A46B7"/>
    <w:rsid w:val="007A575F"/>
    <w:rsid w:val="007A7087"/>
    <w:rsid w:val="007B0F83"/>
    <w:rsid w:val="007B1339"/>
    <w:rsid w:val="007B4840"/>
    <w:rsid w:val="007B53AE"/>
    <w:rsid w:val="007B56A9"/>
    <w:rsid w:val="007C0C54"/>
    <w:rsid w:val="007C1E20"/>
    <w:rsid w:val="007C2379"/>
    <w:rsid w:val="007C3933"/>
    <w:rsid w:val="007C76E6"/>
    <w:rsid w:val="007D298D"/>
    <w:rsid w:val="007D41CC"/>
    <w:rsid w:val="007D4528"/>
    <w:rsid w:val="007D504E"/>
    <w:rsid w:val="007D7964"/>
    <w:rsid w:val="007E09AB"/>
    <w:rsid w:val="007E4B89"/>
    <w:rsid w:val="007E5345"/>
    <w:rsid w:val="007E5F35"/>
    <w:rsid w:val="007E6841"/>
    <w:rsid w:val="007E7349"/>
    <w:rsid w:val="007F2534"/>
    <w:rsid w:val="007F685F"/>
    <w:rsid w:val="007F7861"/>
    <w:rsid w:val="008021AD"/>
    <w:rsid w:val="0080278E"/>
    <w:rsid w:val="00803A96"/>
    <w:rsid w:val="00803DF2"/>
    <w:rsid w:val="00805C1F"/>
    <w:rsid w:val="008073E0"/>
    <w:rsid w:val="00807DD8"/>
    <w:rsid w:val="00812DA0"/>
    <w:rsid w:val="008141C2"/>
    <w:rsid w:val="008148EA"/>
    <w:rsid w:val="0081587B"/>
    <w:rsid w:val="00816298"/>
    <w:rsid w:val="00820415"/>
    <w:rsid w:val="00821970"/>
    <w:rsid w:val="00821A51"/>
    <w:rsid w:val="008249B1"/>
    <w:rsid w:val="008319D1"/>
    <w:rsid w:val="00831BBD"/>
    <w:rsid w:val="008343C4"/>
    <w:rsid w:val="00834E2C"/>
    <w:rsid w:val="008351D0"/>
    <w:rsid w:val="0083590A"/>
    <w:rsid w:val="00841D3A"/>
    <w:rsid w:val="008422BA"/>
    <w:rsid w:val="0084263A"/>
    <w:rsid w:val="00846D2E"/>
    <w:rsid w:val="00847504"/>
    <w:rsid w:val="00850270"/>
    <w:rsid w:val="00850C9E"/>
    <w:rsid w:val="00850F25"/>
    <w:rsid w:val="00853578"/>
    <w:rsid w:val="0085394F"/>
    <w:rsid w:val="0085412C"/>
    <w:rsid w:val="0085466F"/>
    <w:rsid w:val="0085746A"/>
    <w:rsid w:val="00857567"/>
    <w:rsid w:val="00860926"/>
    <w:rsid w:val="008634F5"/>
    <w:rsid w:val="00864C01"/>
    <w:rsid w:val="00871111"/>
    <w:rsid w:val="00871C67"/>
    <w:rsid w:val="00873C4A"/>
    <w:rsid w:val="0087555B"/>
    <w:rsid w:val="0087567E"/>
    <w:rsid w:val="00877C18"/>
    <w:rsid w:val="008800BB"/>
    <w:rsid w:val="00884615"/>
    <w:rsid w:val="0088493E"/>
    <w:rsid w:val="00890A6C"/>
    <w:rsid w:val="0089183A"/>
    <w:rsid w:val="0089394F"/>
    <w:rsid w:val="008A1B0E"/>
    <w:rsid w:val="008A44F9"/>
    <w:rsid w:val="008A50C9"/>
    <w:rsid w:val="008A64B8"/>
    <w:rsid w:val="008B0126"/>
    <w:rsid w:val="008B04AF"/>
    <w:rsid w:val="008B1A9F"/>
    <w:rsid w:val="008B33C1"/>
    <w:rsid w:val="008B7064"/>
    <w:rsid w:val="008B75BF"/>
    <w:rsid w:val="008C35A9"/>
    <w:rsid w:val="008C3910"/>
    <w:rsid w:val="008C4C1F"/>
    <w:rsid w:val="008C5119"/>
    <w:rsid w:val="008C541C"/>
    <w:rsid w:val="008C5F8F"/>
    <w:rsid w:val="008C7F5F"/>
    <w:rsid w:val="008D096F"/>
    <w:rsid w:val="008D0E86"/>
    <w:rsid w:val="008D2F6B"/>
    <w:rsid w:val="008D3378"/>
    <w:rsid w:val="008D37FF"/>
    <w:rsid w:val="008D52A8"/>
    <w:rsid w:val="008D6204"/>
    <w:rsid w:val="008D62EE"/>
    <w:rsid w:val="008D65DA"/>
    <w:rsid w:val="008D6C64"/>
    <w:rsid w:val="008D701F"/>
    <w:rsid w:val="008E16EC"/>
    <w:rsid w:val="008E19AC"/>
    <w:rsid w:val="008E67DE"/>
    <w:rsid w:val="008E6E55"/>
    <w:rsid w:val="008E7FED"/>
    <w:rsid w:val="008F20D1"/>
    <w:rsid w:val="008F275D"/>
    <w:rsid w:val="008F63FC"/>
    <w:rsid w:val="008F6A3B"/>
    <w:rsid w:val="009000DD"/>
    <w:rsid w:val="00900798"/>
    <w:rsid w:val="00901FD0"/>
    <w:rsid w:val="00902C55"/>
    <w:rsid w:val="00904BBB"/>
    <w:rsid w:val="0090562B"/>
    <w:rsid w:val="00905E77"/>
    <w:rsid w:val="009061A9"/>
    <w:rsid w:val="00907362"/>
    <w:rsid w:val="00912890"/>
    <w:rsid w:val="00912FCB"/>
    <w:rsid w:val="009145DC"/>
    <w:rsid w:val="0091469D"/>
    <w:rsid w:val="009148A8"/>
    <w:rsid w:val="009158A3"/>
    <w:rsid w:val="00916C9D"/>
    <w:rsid w:val="00917315"/>
    <w:rsid w:val="00920B28"/>
    <w:rsid w:val="00920FAA"/>
    <w:rsid w:val="00926BD4"/>
    <w:rsid w:val="0092760D"/>
    <w:rsid w:val="00927A84"/>
    <w:rsid w:val="0093026B"/>
    <w:rsid w:val="00931EA9"/>
    <w:rsid w:val="00934B50"/>
    <w:rsid w:val="00935DEE"/>
    <w:rsid w:val="0093788C"/>
    <w:rsid w:val="00940BA0"/>
    <w:rsid w:val="00941339"/>
    <w:rsid w:val="00943F35"/>
    <w:rsid w:val="00944F0D"/>
    <w:rsid w:val="0094515F"/>
    <w:rsid w:val="00945CA1"/>
    <w:rsid w:val="009525F5"/>
    <w:rsid w:val="0095374D"/>
    <w:rsid w:val="00954D13"/>
    <w:rsid w:val="00957690"/>
    <w:rsid w:val="00957AB8"/>
    <w:rsid w:val="00962644"/>
    <w:rsid w:val="00963B44"/>
    <w:rsid w:val="009648F2"/>
    <w:rsid w:val="00965C73"/>
    <w:rsid w:val="0097135D"/>
    <w:rsid w:val="00971E6F"/>
    <w:rsid w:val="00973A59"/>
    <w:rsid w:val="00973D2E"/>
    <w:rsid w:val="00973E32"/>
    <w:rsid w:val="0097498F"/>
    <w:rsid w:val="00975872"/>
    <w:rsid w:val="0098089E"/>
    <w:rsid w:val="00981702"/>
    <w:rsid w:val="0098193F"/>
    <w:rsid w:val="009848FB"/>
    <w:rsid w:val="0098623F"/>
    <w:rsid w:val="00987276"/>
    <w:rsid w:val="009877BE"/>
    <w:rsid w:val="009910B4"/>
    <w:rsid w:val="00994FA8"/>
    <w:rsid w:val="009958A7"/>
    <w:rsid w:val="00995BD8"/>
    <w:rsid w:val="009961A6"/>
    <w:rsid w:val="00997299"/>
    <w:rsid w:val="009A0758"/>
    <w:rsid w:val="009A1645"/>
    <w:rsid w:val="009A1A80"/>
    <w:rsid w:val="009A2C73"/>
    <w:rsid w:val="009A5923"/>
    <w:rsid w:val="009B3182"/>
    <w:rsid w:val="009B33E1"/>
    <w:rsid w:val="009B7FAF"/>
    <w:rsid w:val="009C0776"/>
    <w:rsid w:val="009C17ED"/>
    <w:rsid w:val="009C1823"/>
    <w:rsid w:val="009C550B"/>
    <w:rsid w:val="009C60C3"/>
    <w:rsid w:val="009C644E"/>
    <w:rsid w:val="009C79E9"/>
    <w:rsid w:val="009C7AC5"/>
    <w:rsid w:val="009D1F41"/>
    <w:rsid w:val="009D1F94"/>
    <w:rsid w:val="009D2D82"/>
    <w:rsid w:val="009D585E"/>
    <w:rsid w:val="009D5B04"/>
    <w:rsid w:val="009D6214"/>
    <w:rsid w:val="009E182F"/>
    <w:rsid w:val="009E274E"/>
    <w:rsid w:val="009E2A0D"/>
    <w:rsid w:val="009E41D1"/>
    <w:rsid w:val="009E4A75"/>
    <w:rsid w:val="009E5E6A"/>
    <w:rsid w:val="009E6D7B"/>
    <w:rsid w:val="009F18DD"/>
    <w:rsid w:val="009F1A0D"/>
    <w:rsid w:val="009F24D8"/>
    <w:rsid w:val="009F278B"/>
    <w:rsid w:val="009F5DEF"/>
    <w:rsid w:val="009F7B78"/>
    <w:rsid w:val="00A03A1F"/>
    <w:rsid w:val="00A0679A"/>
    <w:rsid w:val="00A06EC0"/>
    <w:rsid w:val="00A07407"/>
    <w:rsid w:val="00A12566"/>
    <w:rsid w:val="00A128A9"/>
    <w:rsid w:val="00A12EAB"/>
    <w:rsid w:val="00A1658F"/>
    <w:rsid w:val="00A17457"/>
    <w:rsid w:val="00A25D9F"/>
    <w:rsid w:val="00A269B1"/>
    <w:rsid w:val="00A26BE5"/>
    <w:rsid w:val="00A27EFC"/>
    <w:rsid w:val="00A3104A"/>
    <w:rsid w:val="00A3158B"/>
    <w:rsid w:val="00A32833"/>
    <w:rsid w:val="00A3338C"/>
    <w:rsid w:val="00A33545"/>
    <w:rsid w:val="00A363DD"/>
    <w:rsid w:val="00A36F97"/>
    <w:rsid w:val="00A400CE"/>
    <w:rsid w:val="00A40CE8"/>
    <w:rsid w:val="00A41B55"/>
    <w:rsid w:val="00A429B3"/>
    <w:rsid w:val="00A42F07"/>
    <w:rsid w:val="00A43998"/>
    <w:rsid w:val="00A4541E"/>
    <w:rsid w:val="00A45CBF"/>
    <w:rsid w:val="00A46387"/>
    <w:rsid w:val="00A473BD"/>
    <w:rsid w:val="00A47E16"/>
    <w:rsid w:val="00A521F3"/>
    <w:rsid w:val="00A53061"/>
    <w:rsid w:val="00A53480"/>
    <w:rsid w:val="00A54CC1"/>
    <w:rsid w:val="00A5645C"/>
    <w:rsid w:val="00A56EC3"/>
    <w:rsid w:val="00A6003E"/>
    <w:rsid w:val="00A63F38"/>
    <w:rsid w:val="00A64045"/>
    <w:rsid w:val="00A65D23"/>
    <w:rsid w:val="00A67EDA"/>
    <w:rsid w:val="00A70B4F"/>
    <w:rsid w:val="00A71F0F"/>
    <w:rsid w:val="00A73C96"/>
    <w:rsid w:val="00A76195"/>
    <w:rsid w:val="00A801CC"/>
    <w:rsid w:val="00A82DDD"/>
    <w:rsid w:val="00A83A5E"/>
    <w:rsid w:val="00A84150"/>
    <w:rsid w:val="00A85B2F"/>
    <w:rsid w:val="00A868BB"/>
    <w:rsid w:val="00A9054D"/>
    <w:rsid w:val="00A910FB"/>
    <w:rsid w:val="00A9173F"/>
    <w:rsid w:val="00A93A44"/>
    <w:rsid w:val="00AA02BC"/>
    <w:rsid w:val="00AA0718"/>
    <w:rsid w:val="00AA0C0A"/>
    <w:rsid w:val="00AA0FB0"/>
    <w:rsid w:val="00AA1BA7"/>
    <w:rsid w:val="00AA7011"/>
    <w:rsid w:val="00AA75BA"/>
    <w:rsid w:val="00AB1292"/>
    <w:rsid w:val="00AB1C52"/>
    <w:rsid w:val="00AB214F"/>
    <w:rsid w:val="00AB3EAD"/>
    <w:rsid w:val="00AC0DF5"/>
    <w:rsid w:val="00AC23AC"/>
    <w:rsid w:val="00AC40E0"/>
    <w:rsid w:val="00AC4BDB"/>
    <w:rsid w:val="00AC64CB"/>
    <w:rsid w:val="00AC7559"/>
    <w:rsid w:val="00AD0317"/>
    <w:rsid w:val="00AD41A8"/>
    <w:rsid w:val="00AD5689"/>
    <w:rsid w:val="00AE04BB"/>
    <w:rsid w:val="00AE1373"/>
    <w:rsid w:val="00AE2FD4"/>
    <w:rsid w:val="00AE371B"/>
    <w:rsid w:val="00AF29E8"/>
    <w:rsid w:val="00AF2F62"/>
    <w:rsid w:val="00AF5B15"/>
    <w:rsid w:val="00B004F3"/>
    <w:rsid w:val="00B00703"/>
    <w:rsid w:val="00B00980"/>
    <w:rsid w:val="00B00CDE"/>
    <w:rsid w:val="00B017D9"/>
    <w:rsid w:val="00B03D32"/>
    <w:rsid w:val="00B0428D"/>
    <w:rsid w:val="00B04972"/>
    <w:rsid w:val="00B04FAD"/>
    <w:rsid w:val="00B05194"/>
    <w:rsid w:val="00B13DC0"/>
    <w:rsid w:val="00B14C4B"/>
    <w:rsid w:val="00B2164E"/>
    <w:rsid w:val="00B216CC"/>
    <w:rsid w:val="00B22109"/>
    <w:rsid w:val="00B24F85"/>
    <w:rsid w:val="00B25BCA"/>
    <w:rsid w:val="00B263AE"/>
    <w:rsid w:val="00B31422"/>
    <w:rsid w:val="00B316DC"/>
    <w:rsid w:val="00B31FB6"/>
    <w:rsid w:val="00B323C3"/>
    <w:rsid w:val="00B32C51"/>
    <w:rsid w:val="00B35458"/>
    <w:rsid w:val="00B36F34"/>
    <w:rsid w:val="00B40279"/>
    <w:rsid w:val="00B4181D"/>
    <w:rsid w:val="00B425AF"/>
    <w:rsid w:val="00B433AE"/>
    <w:rsid w:val="00B502F3"/>
    <w:rsid w:val="00B50D95"/>
    <w:rsid w:val="00B5226E"/>
    <w:rsid w:val="00B5247D"/>
    <w:rsid w:val="00B532F4"/>
    <w:rsid w:val="00B5344B"/>
    <w:rsid w:val="00B53F5F"/>
    <w:rsid w:val="00B54DEA"/>
    <w:rsid w:val="00B562B2"/>
    <w:rsid w:val="00B720C9"/>
    <w:rsid w:val="00B770CC"/>
    <w:rsid w:val="00B8046D"/>
    <w:rsid w:val="00B80A77"/>
    <w:rsid w:val="00B80B93"/>
    <w:rsid w:val="00B8232E"/>
    <w:rsid w:val="00B83D5C"/>
    <w:rsid w:val="00B9451F"/>
    <w:rsid w:val="00B96A06"/>
    <w:rsid w:val="00B97BF4"/>
    <w:rsid w:val="00BA1C79"/>
    <w:rsid w:val="00BA3214"/>
    <w:rsid w:val="00BA33C9"/>
    <w:rsid w:val="00BB0020"/>
    <w:rsid w:val="00BB129C"/>
    <w:rsid w:val="00BB1F6D"/>
    <w:rsid w:val="00BB3B3A"/>
    <w:rsid w:val="00BB5E06"/>
    <w:rsid w:val="00BB7F21"/>
    <w:rsid w:val="00BC07E5"/>
    <w:rsid w:val="00BC0AAC"/>
    <w:rsid w:val="00BC2888"/>
    <w:rsid w:val="00BC2F27"/>
    <w:rsid w:val="00BC3226"/>
    <w:rsid w:val="00BC38BC"/>
    <w:rsid w:val="00BC4052"/>
    <w:rsid w:val="00BC4BC8"/>
    <w:rsid w:val="00BD1D49"/>
    <w:rsid w:val="00BD2632"/>
    <w:rsid w:val="00BD2818"/>
    <w:rsid w:val="00BE0BF1"/>
    <w:rsid w:val="00BE279D"/>
    <w:rsid w:val="00BE314A"/>
    <w:rsid w:val="00BE796F"/>
    <w:rsid w:val="00BF1AE9"/>
    <w:rsid w:val="00BF1C6A"/>
    <w:rsid w:val="00BF28E2"/>
    <w:rsid w:val="00BF423D"/>
    <w:rsid w:val="00BF474E"/>
    <w:rsid w:val="00BF4FD0"/>
    <w:rsid w:val="00BF625B"/>
    <w:rsid w:val="00C000C3"/>
    <w:rsid w:val="00C02C5A"/>
    <w:rsid w:val="00C02F67"/>
    <w:rsid w:val="00C03DF7"/>
    <w:rsid w:val="00C05665"/>
    <w:rsid w:val="00C10172"/>
    <w:rsid w:val="00C11338"/>
    <w:rsid w:val="00C128D8"/>
    <w:rsid w:val="00C12B6E"/>
    <w:rsid w:val="00C1732E"/>
    <w:rsid w:val="00C2052C"/>
    <w:rsid w:val="00C21E57"/>
    <w:rsid w:val="00C22622"/>
    <w:rsid w:val="00C2305B"/>
    <w:rsid w:val="00C23713"/>
    <w:rsid w:val="00C262D7"/>
    <w:rsid w:val="00C30270"/>
    <w:rsid w:val="00C30F9B"/>
    <w:rsid w:val="00C3326C"/>
    <w:rsid w:val="00C333D2"/>
    <w:rsid w:val="00C36115"/>
    <w:rsid w:val="00C36613"/>
    <w:rsid w:val="00C401B2"/>
    <w:rsid w:val="00C40991"/>
    <w:rsid w:val="00C41BEC"/>
    <w:rsid w:val="00C6066E"/>
    <w:rsid w:val="00C60866"/>
    <w:rsid w:val="00C60B23"/>
    <w:rsid w:val="00C62347"/>
    <w:rsid w:val="00C63383"/>
    <w:rsid w:val="00C64137"/>
    <w:rsid w:val="00C6630B"/>
    <w:rsid w:val="00C66D34"/>
    <w:rsid w:val="00C710E4"/>
    <w:rsid w:val="00C714D5"/>
    <w:rsid w:val="00C71989"/>
    <w:rsid w:val="00C723B4"/>
    <w:rsid w:val="00C72E10"/>
    <w:rsid w:val="00C73B1F"/>
    <w:rsid w:val="00C75810"/>
    <w:rsid w:val="00C75A90"/>
    <w:rsid w:val="00C75C8E"/>
    <w:rsid w:val="00C76986"/>
    <w:rsid w:val="00C770CB"/>
    <w:rsid w:val="00C772E0"/>
    <w:rsid w:val="00C80D20"/>
    <w:rsid w:val="00C82058"/>
    <w:rsid w:val="00C82B9E"/>
    <w:rsid w:val="00C82D19"/>
    <w:rsid w:val="00C83F89"/>
    <w:rsid w:val="00C84A3E"/>
    <w:rsid w:val="00C90C99"/>
    <w:rsid w:val="00C90DF8"/>
    <w:rsid w:val="00C929C0"/>
    <w:rsid w:val="00C92EC2"/>
    <w:rsid w:val="00C94614"/>
    <w:rsid w:val="00C953CC"/>
    <w:rsid w:val="00C97E21"/>
    <w:rsid w:val="00CA0476"/>
    <w:rsid w:val="00CA1C7D"/>
    <w:rsid w:val="00CA2360"/>
    <w:rsid w:val="00CA2760"/>
    <w:rsid w:val="00CA2DAB"/>
    <w:rsid w:val="00CA47F3"/>
    <w:rsid w:val="00CA58CA"/>
    <w:rsid w:val="00CA60DA"/>
    <w:rsid w:val="00CB1AF9"/>
    <w:rsid w:val="00CB2B78"/>
    <w:rsid w:val="00CB406D"/>
    <w:rsid w:val="00CB4F6E"/>
    <w:rsid w:val="00CB5AC7"/>
    <w:rsid w:val="00CB629B"/>
    <w:rsid w:val="00CB7F92"/>
    <w:rsid w:val="00CC067F"/>
    <w:rsid w:val="00CC0F87"/>
    <w:rsid w:val="00CC2721"/>
    <w:rsid w:val="00CC31C0"/>
    <w:rsid w:val="00CC5F9B"/>
    <w:rsid w:val="00CD2C95"/>
    <w:rsid w:val="00CD2E14"/>
    <w:rsid w:val="00CD4DBB"/>
    <w:rsid w:val="00CD632B"/>
    <w:rsid w:val="00CE0337"/>
    <w:rsid w:val="00CE1533"/>
    <w:rsid w:val="00CE1842"/>
    <w:rsid w:val="00CE1892"/>
    <w:rsid w:val="00CE201B"/>
    <w:rsid w:val="00CE25A6"/>
    <w:rsid w:val="00CE2E88"/>
    <w:rsid w:val="00CE52D1"/>
    <w:rsid w:val="00CE533E"/>
    <w:rsid w:val="00CE772F"/>
    <w:rsid w:val="00CF0AAE"/>
    <w:rsid w:val="00CF150C"/>
    <w:rsid w:val="00CF2F8F"/>
    <w:rsid w:val="00CF424B"/>
    <w:rsid w:val="00CF54FB"/>
    <w:rsid w:val="00CF6370"/>
    <w:rsid w:val="00CF6530"/>
    <w:rsid w:val="00CF6704"/>
    <w:rsid w:val="00D00DC7"/>
    <w:rsid w:val="00D01708"/>
    <w:rsid w:val="00D02624"/>
    <w:rsid w:val="00D03230"/>
    <w:rsid w:val="00D038CC"/>
    <w:rsid w:val="00D03FD7"/>
    <w:rsid w:val="00D0512B"/>
    <w:rsid w:val="00D0799D"/>
    <w:rsid w:val="00D10439"/>
    <w:rsid w:val="00D10978"/>
    <w:rsid w:val="00D11448"/>
    <w:rsid w:val="00D11EE6"/>
    <w:rsid w:val="00D13400"/>
    <w:rsid w:val="00D1484A"/>
    <w:rsid w:val="00D15099"/>
    <w:rsid w:val="00D156C2"/>
    <w:rsid w:val="00D216A2"/>
    <w:rsid w:val="00D30CF6"/>
    <w:rsid w:val="00D3270D"/>
    <w:rsid w:val="00D32D3B"/>
    <w:rsid w:val="00D33B64"/>
    <w:rsid w:val="00D35078"/>
    <w:rsid w:val="00D35B84"/>
    <w:rsid w:val="00D37C52"/>
    <w:rsid w:val="00D409A7"/>
    <w:rsid w:val="00D41238"/>
    <w:rsid w:val="00D42185"/>
    <w:rsid w:val="00D454D1"/>
    <w:rsid w:val="00D4658A"/>
    <w:rsid w:val="00D50796"/>
    <w:rsid w:val="00D508A3"/>
    <w:rsid w:val="00D52845"/>
    <w:rsid w:val="00D52912"/>
    <w:rsid w:val="00D570BB"/>
    <w:rsid w:val="00D6386A"/>
    <w:rsid w:val="00D6432A"/>
    <w:rsid w:val="00D652AB"/>
    <w:rsid w:val="00D65822"/>
    <w:rsid w:val="00D70393"/>
    <w:rsid w:val="00D70C5F"/>
    <w:rsid w:val="00D71B36"/>
    <w:rsid w:val="00D722B1"/>
    <w:rsid w:val="00D73AE5"/>
    <w:rsid w:val="00D755D5"/>
    <w:rsid w:val="00D8097F"/>
    <w:rsid w:val="00D80B3B"/>
    <w:rsid w:val="00D8125A"/>
    <w:rsid w:val="00D81C38"/>
    <w:rsid w:val="00D829C5"/>
    <w:rsid w:val="00D82AA1"/>
    <w:rsid w:val="00D82ABF"/>
    <w:rsid w:val="00D84DF5"/>
    <w:rsid w:val="00D853E5"/>
    <w:rsid w:val="00D868EC"/>
    <w:rsid w:val="00D8736A"/>
    <w:rsid w:val="00D877D2"/>
    <w:rsid w:val="00D92B50"/>
    <w:rsid w:val="00D92FC7"/>
    <w:rsid w:val="00D95A27"/>
    <w:rsid w:val="00DA079A"/>
    <w:rsid w:val="00DA2D12"/>
    <w:rsid w:val="00DA2D9B"/>
    <w:rsid w:val="00DA3C90"/>
    <w:rsid w:val="00DA3E13"/>
    <w:rsid w:val="00DA4BB6"/>
    <w:rsid w:val="00DA5A52"/>
    <w:rsid w:val="00DA5C30"/>
    <w:rsid w:val="00DA6EE6"/>
    <w:rsid w:val="00DB3DB1"/>
    <w:rsid w:val="00DB4029"/>
    <w:rsid w:val="00DB6AEF"/>
    <w:rsid w:val="00DC0FDF"/>
    <w:rsid w:val="00DC170A"/>
    <w:rsid w:val="00DC1D13"/>
    <w:rsid w:val="00DC1D9E"/>
    <w:rsid w:val="00DC3555"/>
    <w:rsid w:val="00DC3BF8"/>
    <w:rsid w:val="00DC6BDB"/>
    <w:rsid w:val="00DC7083"/>
    <w:rsid w:val="00DC7657"/>
    <w:rsid w:val="00DC7A04"/>
    <w:rsid w:val="00DD0E74"/>
    <w:rsid w:val="00DD137C"/>
    <w:rsid w:val="00DD2171"/>
    <w:rsid w:val="00DD7B83"/>
    <w:rsid w:val="00DE0E78"/>
    <w:rsid w:val="00DE16A4"/>
    <w:rsid w:val="00DE43B2"/>
    <w:rsid w:val="00DE5D5F"/>
    <w:rsid w:val="00DE5FB5"/>
    <w:rsid w:val="00DE63F5"/>
    <w:rsid w:val="00DF0D63"/>
    <w:rsid w:val="00DF1E25"/>
    <w:rsid w:val="00DF1E4A"/>
    <w:rsid w:val="00DF2443"/>
    <w:rsid w:val="00DF26F8"/>
    <w:rsid w:val="00DF283B"/>
    <w:rsid w:val="00DF2A44"/>
    <w:rsid w:val="00DF36B5"/>
    <w:rsid w:val="00DF5361"/>
    <w:rsid w:val="00DF6703"/>
    <w:rsid w:val="00E01C1D"/>
    <w:rsid w:val="00E04B08"/>
    <w:rsid w:val="00E04DFC"/>
    <w:rsid w:val="00E055CD"/>
    <w:rsid w:val="00E067A3"/>
    <w:rsid w:val="00E06C59"/>
    <w:rsid w:val="00E06CC2"/>
    <w:rsid w:val="00E07915"/>
    <w:rsid w:val="00E12FC1"/>
    <w:rsid w:val="00E165D9"/>
    <w:rsid w:val="00E16E9B"/>
    <w:rsid w:val="00E17295"/>
    <w:rsid w:val="00E2078D"/>
    <w:rsid w:val="00E2311B"/>
    <w:rsid w:val="00E26D66"/>
    <w:rsid w:val="00E27ED9"/>
    <w:rsid w:val="00E3014F"/>
    <w:rsid w:val="00E31681"/>
    <w:rsid w:val="00E33EB1"/>
    <w:rsid w:val="00E34B9B"/>
    <w:rsid w:val="00E36D51"/>
    <w:rsid w:val="00E3765C"/>
    <w:rsid w:val="00E407E6"/>
    <w:rsid w:val="00E40B50"/>
    <w:rsid w:val="00E432D2"/>
    <w:rsid w:val="00E4426E"/>
    <w:rsid w:val="00E442E4"/>
    <w:rsid w:val="00E45352"/>
    <w:rsid w:val="00E45F69"/>
    <w:rsid w:val="00E50082"/>
    <w:rsid w:val="00E51A2F"/>
    <w:rsid w:val="00E62E25"/>
    <w:rsid w:val="00E64E54"/>
    <w:rsid w:val="00E758D3"/>
    <w:rsid w:val="00E76139"/>
    <w:rsid w:val="00E8003C"/>
    <w:rsid w:val="00E80C76"/>
    <w:rsid w:val="00E81637"/>
    <w:rsid w:val="00E83965"/>
    <w:rsid w:val="00E83B53"/>
    <w:rsid w:val="00E86B4D"/>
    <w:rsid w:val="00E87CFF"/>
    <w:rsid w:val="00E927D6"/>
    <w:rsid w:val="00E9467C"/>
    <w:rsid w:val="00E95F32"/>
    <w:rsid w:val="00E97521"/>
    <w:rsid w:val="00EA03FD"/>
    <w:rsid w:val="00EA06DA"/>
    <w:rsid w:val="00EA13F8"/>
    <w:rsid w:val="00EA19C7"/>
    <w:rsid w:val="00EA2229"/>
    <w:rsid w:val="00EA5250"/>
    <w:rsid w:val="00EA64C3"/>
    <w:rsid w:val="00EA76B2"/>
    <w:rsid w:val="00EB08A8"/>
    <w:rsid w:val="00EB1EA5"/>
    <w:rsid w:val="00EB21DE"/>
    <w:rsid w:val="00EB4C7A"/>
    <w:rsid w:val="00EB4FBB"/>
    <w:rsid w:val="00EB665A"/>
    <w:rsid w:val="00EC28B3"/>
    <w:rsid w:val="00EC4F36"/>
    <w:rsid w:val="00EC559E"/>
    <w:rsid w:val="00EC5B71"/>
    <w:rsid w:val="00EC7374"/>
    <w:rsid w:val="00ED534C"/>
    <w:rsid w:val="00ED53E5"/>
    <w:rsid w:val="00ED653C"/>
    <w:rsid w:val="00ED6A03"/>
    <w:rsid w:val="00EE0721"/>
    <w:rsid w:val="00EE0B17"/>
    <w:rsid w:val="00EE24A1"/>
    <w:rsid w:val="00EE49C5"/>
    <w:rsid w:val="00EE4D0D"/>
    <w:rsid w:val="00EE55BB"/>
    <w:rsid w:val="00EE7AD2"/>
    <w:rsid w:val="00EF096F"/>
    <w:rsid w:val="00EF1A03"/>
    <w:rsid w:val="00EF50BD"/>
    <w:rsid w:val="00EF5E61"/>
    <w:rsid w:val="00EF6314"/>
    <w:rsid w:val="00F00A09"/>
    <w:rsid w:val="00F01925"/>
    <w:rsid w:val="00F03A62"/>
    <w:rsid w:val="00F05F0C"/>
    <w:rsid w:val="00F06C88"/>
    <w:rsid w:val="00F07C39"/>
    <w:rsid w:val="00F10525"/>
    <w:rsid w:val="00F109E9"/>
    <w:rsid w:val="00F22F57"/>
    <w:rsid w:val="00F2475A"/>
    <w:rsid w:val="00F25422"/>
    <w:rsid w:val="00F25D7E"/>
    <w:rsid w:val="00F26502"/>
    <w:rsid w:val="00F2655C"/>
    <w:rsid w:val="00F26DAE"/>
    <w:rsid w:val="00F27221"/>
    <w:rsid w:val="00F308CA"/>
    <w:rsid w:val="00F31A71"/>
    <w:rsid w:val="00F320E5"/>
    <w:rsid w:val="00F33EEB"/>
    <w:rsid w:val="00F35AF7"/>
    <w:rsid w:val="00F42973"/>
    <w:rsid w:val="00F43191"/>
    <w:rsid w:val="00F4584A"/>
    <w:rsid w:val="00F46362"/>
    <w:rsid w:val="00F4676B"/>
    <w:rsid w:val="00F46E57"/>
    <w:rsid w:val="00F47B0F"/>
    <w:rsid w:val="00F52AD1"/>
    <w:rsid w:val="00F5483F"/>
    <w:rsid w:val="00F55269"/>
    <w:rsid w:val="00F57B9C"/>
    <w:rsid w:val="00F613B4"/>
    <w:rsid w:val="00F654BA"/>
    <w:rsid w:val="00F71E5A"/>
    <w:rsid w:val="00F72623"/>
    <w:rsid w:val="00F73828"/>
    <w:rsid w:val="00F74355"/>
    <w:rsid w:val="00F75DC7"/>
    <w:rsid w:val="00F7786A"/>
    <w:rsid w:val="00F80B6C"/>
    <w:rsid w:val="00F867B9"/>
    <w:rsid w:val="00F86F62"/>
    <w:rsid w:val="00F87CA4"/>
    <w:rsid w:val="00F90BA4"/>
    <w:rsid w:val="00F90F89"/>
    <w:rsid w:val="00F91210"/>
    <w:rsid w:val="00F91239"/>
    <w:rsid w:val="00F92FCA"/>
    <w:rsid w:val="00F94326"/>
    <w:rsid w:val="00F94868"/>
    <w:rsid w:val="00F97439"/>
    <w:rsid w:val="00FA1224"/>
    <w:rsid w:val="00FA3B9C"/>
    <w:rsid w:val="00FA5284"/>
    <w:rsid w:val="00FA7E21"/>
    <w:rsid w:val="00FB1982"/>
    <w:rsid w:val="00FB2545"/>
    <w:rsid w:val="00FB257C"/>
    <w:rsid w:val="00FB4B22"/>
    <w:rsid w:val="00FB4FA2"/>
    <w:rsid w:val="00FB55A5"/>
    <w:rsid w:val="00FB6A1A"/>
    <w:rsid w:val="00FC205B"/>
    <w:rsid w:val="00FC2825"/>
    <w:rsid w:val="00FC4E5F"/>
    <w:rsid w:val="00FC6995"/>
    <w:rsid w:val="00FC72EB"/>
    <w:rsid w:val="00FD04E8"/>
    <w:rsid w:val="00FD0686"/>
    <w:rsid w:val="00FD18E3"/>
    <w:rsid w:val="00FD20D2"/>
    <w:rsid w:val="00FD5D3A"/>
    <w:rsid w:val="00FE0852"/>
    <w:rsid w:val="00FE2880"/>
    <w:rsid w:val="00FE2D67"/>
    <w:rsid w:val="00FE3AF1"/>
    <w:rsid w:val="00FE5CE1"/>
    <w:rsid w:val="00FF2001"/>
    <w:rsid w:val="00FF51FF"/>
    <w:rsid w:val="00FF5311"/>
    <w:rsid w:val="00FF56D2"/>
    <w:rsid w:val="00FF611D"/>
    <w:rsid w:val="00FF757B"/>
    <w:rsid w:val="0D37826E"/>
    <w:rsid w:val="2746B0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61DE8C"/>
  <w15:chartTrackingRefBased/>
  <w15:docId w15:val="{BCB8411B-A10B-46F8-8ED9-26C162F3A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9C79E9"/>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link w:val="Heading1"/>
    <w:rsid w:val="009C79E9"/>
    <w:rPr>
      <w:rFonts w:ascii="Calibri Light" w:eastAsia="Times New Roman" w:hAnsi="Calibri Light" w:cs="Times New Roman"/>
      <w:b/>
      <w:bCs/>
      <w:kern w:val="32"/>
      <w:sz w:val="32"/>
      <w:szCs w:val="32"/>
      <w:lang w:val="en-GB" w:eastAsia="en-US"/>
    </w:rPr>
  </w:style>
  <w:style w:type="table" w:styleId="TableGrid">
    <w:name w:val="Table Grid"/>
    <w:basedOn w:val="TableNormal"/>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Header">
    <w:name w:val="header"/>
    <w:basedOn w:val="Normal"/>
    <w:link w:val="HeaderChar"/>
    <w:rsid w:val="005B5407"/>
    <w:pPr>
      <w:tabs>
        <w:tab w:val="center" w:pos="4819"/>
        <w:tab w:val="right" w:pos="9638"/>
      </w:tabs>
    </w:pPr>
  </w:style>
  <w:style w:type="character" w:customStyle="1" w:styleId="HeaderChar">
    <w:name w:val="Header Char"/>
    <w:link w:val="Header"/>
    <w:rsid w:val="005B5407"/>
    <w:rPr>
      <w:rFonts w:eastAsia="Times New Roman"/>
      <w:lang w:val="en-GB" w:eastAsia="en-US"/>
    </w:rPr>
  </w:style>
  <w:style w:type="paragraph" w:styleId="Footer">
    <w:name w:val="footer"/>
    <w:basedOn w:val="Normal"/>
    <w:link w:val="FooterChar"/>
    <w:rsid w:val="005B5407"/>
    <w:pPr>
      <w:tabs>
        <w:tab w:val="center" w:pos="4819"/>
        <w:tab w:val="right" w:pos="9638"/>
      </w:tabs>
    </w:pPr>
  </w:style>
  <w:style w:type="character" w:customStyle="1" w:styleId="FooterChar">
    <w:name w:val="Footer Char"/>
    <w:link w:val="Footer"/>
    <w:rsid w:val="005B5407"/>
    <w:rPr>
      <w:rFonts w:eastAsia="Times New Roman"/>
      <w:lang w:val="en-GB" w:eastAsia="en-US"/>
    </w:rPr>
  </w:style>
  <w:style w:type="paragraph" w:styleId="Revision">
    <w:name w:val="Revision"/>
    <w:hidden/>
    <w:uiPriority w:val="99"/>
    <w:semiHidden/>
    <w:rsid w:val="00A56EC3"/>
    <w:rPr>
      <w:rFonts w:eastAsia="Times New Roman"/>
      <w:lang w:val="en-GB" w:eastAsia="en-US"/>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リスト段落,Plan,Fo,Listenabsatz"/>
    <w:basedOn w:val="Normal"/>
    <w:link w:val="ListParagraphChar"/>
    <w:uiPriority w:val="34"/>
    <w:qFormat/>
    <w:rsid w:val="001D476E"/>
    <w:pPr>
      <w:ind w:left="720"/>
      <w:contextualSpacing/>
    </w:p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1D476E"/>
    <w:rPr>
      <w:rFonts w:eastAsia="Times New Roman"/>
      <w:lang w:val="en-GB" w:eastAsia="en-US"/>
    </w:rPr>
  </w:style>
  <w:style w:type="character" w:styleId="Hyperlink">
    <w:name w:val="Hyperlink"/>
    <w:rsid w:val="00A47E16"/>
    <w:rPr>
      <w:color w:val="0563C1"/>
      <w:u w:val="single"/>
    </w:rPr>
  </w:style>
  <w:style w:type="character" w:styleId="UnresolvedMention">
    <w:name w:val="Unresolved Mention"/>
    <w:uiPriority w:val="99"/>
    <w:semiHidden/>
    <w:unhideWhenUsed/>
    <w:rsid w:val="00A47E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05967">
      <w:bodyDiv w:val="1"/>
      <w:marLeft w:val="0"/>
      <w:marRight w:val="0"/>
      <w:marTop w:val="0"/>
      <w:marBottom w:val="0"/>
      <w:divBdr>
        <w:top w:val="none" w:sz="0" w:space="0" w:color="auto"/>
        <w:left w:val="none" w:sz="0" w:space="0" w:color="auto"/>
        <w:bottom w:val="none" w:sz="0" w:space="0" w:color="auto"/>
        <w:right w:val="none" w:sz="0" w:space="0" w:color="auto"/>
      </w:divBdr>
      <w:divsChild>
        <w:div w:id="90814803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388383638">
      <w:bodyDiv w:val="1"/>
      <w:marLeft w:val="0"/>
      <w:marRight w:val="0"/>
      <w:marTop w:val="0"/>
      <w:marBottom w:val="0"/>
      <w:divBdr>
        <w:top w:val="none" w:sz="0" w:space="0" w:color="auto"/>
        <w:left w:val="none" w:sz="0" w:space="0" w:color="auto"/>
        <w:bottom w:val="none" w:sz="0" w:space="0" w:color="auto"/>
        <w:right w:val="none" w:sz="0" w:space="0" w:color="auto"/>
      </w:divBdr>
      <w:divsChild>
        <w:div w:id="47298464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655958281">
      <w:bodyDiv w:val="1"/>
      <w:marLeft w:val="0"/>
      <w:marRight w:val="0"/>
      <w:marTop w:val="0"/>
      <w:marBottom w:val="0"/>
      <w:divBdr>
        <w:top w:val="none" w:sz="0" w:space="0" w:color="auto"/>
        <w:left w:val="none" w:sz="0" w:space="0" w:color="auto"/>
        <w:bottom w:val="none" w:sz="0" w:space="0" w:color="auto"/>
        <w:right w:val="none" w:sz="0" w:space="0" w:color="auto"/>
      </w:divBdr>
    </w:div>
    <w:div w:id="846093352">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226183273">
      <w:bodyDiv w:val="1"/>
      <w:marLeft w:val="0"/>
      <w:marRight w:val="0"/>
      <w:marTop w:val="0"/>
      <w:marBottom w:val="0"/>
      <w:divBdr>
        <w:top w:val="none" w:sz="0" w:space="0" w:color="auto"/>
        <w:left w:val="none" w:sz="0" w:space="0" w:color="auto"/>
        <w:bottom w:val="none" w:sz="0" w:space="0" w:color="auto"/>
        <w:right w:val="none" w:sz="0" w:space="0" w:color="auto"/>
      </w:divBdr>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644772303">
      <w:bodyDiv w:val="1"/>
      <w:marLeft w:val="0"/>
      <w:marRight w:val="0"/>
      <w:marTop w:val="0"/>
      <w:marBottom w:val="0"/>
      <w:divBdr>
        <w:top w:val="none" w:sz="0" w:space="0" w:color="auto"/>
        <w:left w:val="none" w:sz="0" w:space="0" w:color="auto"/>
        <w:bottom w:val="none" w:sz="0" w:space="0" w:color="auto"/>
        <w:right w:val="none" w:sz="0" w:space="0" w:color="auto"/>
      </w:divBdr>
    </w:div>
    <w:div w:id="1665817063">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1787239193">
      <w:bodyDiv w:val="1"/>
      <w:marLeft w:val="0"/>
      <w:marRight w:val="0"/>
      <w:marTop w:val="0"/>
      <w:marBottom w:val="0"/>
      <w:divBdr>
        <w:top w:val="none" w:sz="0" w:space="0" w:color="auto"/>
        <w:left w:val="none" w:sz="0" w:space="0" w:color="auto"/>
        <w:bottom w:val="none" w:sz="0" w:space="0" w:color="auto"/>
        <w:right w:val="none" w:sz="0" w:space="0" w:color="auto"/>
      </w:divBdr>
      <w:divsChild>
        <w:div w:id="55065457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935749226">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hyperlink" Target="https://www.3gpp.org/ftp/TSG_RAN/TSG_RAN/TSGR_98e/Docs/RP-223451.zip"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png"/><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5AIRPNAIUNRU-1916262822-2513</_dlc_DocId>
    <HideFromDelve xmlns="71c5aaf6-e6ce-465b-b873-5148d2a4c105">false</HideFromDelve>
    <_dlc_DocIdUrl xmlns="71c5aaf6-e6ce-465b-b873-5148d2a4c105">
      <Url>https://nokia.sharepoint.com/sites/c5g/_layouts/15/DocIdRedir.aspx?ID=5AIRPNAIUNRU-1916262822-2513</Url>
      <Description>5AIRPNAIUNRU-1916262822-2513</Description>
    </_dlc_DocIdUrl>
    <TaxCatchAll xmlns="71c5aaf6-e6ce-465b-b873-5148d2a4c105" xsi:nil="true"/>
    <lcf76f155ced4ddcb4097134ff3c332f xmlns="610ccbe2-d8cc-4d3a-b40d-a16ab8d3b403">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FA64CACD-E01D-40BE-89F7-67E3652BC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0324B-BA37-42E6-B16C-1185D953BF03}">
  <ds:schemaRefs>
    <ds:schemaRef ds:uri="Microsoft.SharePoint.Taxonomy.ContentTypeSync"/>
  </ds:schemaRefs>
</ds:datastoreItem>
</file>

<file path=customXml/itemProps3.xml><?xml version="1.0" encoding="utf-8"?>
<ds:datastoreItem xmlns:ds="http://schemas.openxmlformats.org/officeDocument/2006/customXml" ds:itemID="{19F91F7E-F50E-40E2-8608-49D9F9844908}">
  <ds:schemaRefs>
    <ds:schemaRef ds:uri="http://schemas.openxmlformats.org/officeDocument/2006/bibliography"/>
  </ds:schemaRefs>
</ds:datastoreItem>
</file>

<file path=customXml/itemProps4.xml><?xml version="1.0" encoding="utf-8"?>
<ds:datastoreItem xmlns:ds="http://schemas.openxmlformats.org/officeDocument/2006/customXml" ds:itemID="{F8829ABB-96D5-44EA-8C20-6141F4CD6157}">
  <ds:schemaRefs>
    <ds:schemaRef ds:uri="http://schemas.microsoft.com/sharepoint/events"/>
  </ds:schemaRefs>
</ds:datastoreItem>
</file>

<file path=customXml/itemProps5.xml><?xml version="1.0" encoding="utf-8"?>
<ds:datastoreItem xmlns:ds="http://schemas.openxmlformats.org/officeDocument/2006/customXml" ds:itemID="{5D677582-7A22-448B-BE33-660FB7D6CEFC}">
  <ds:schemaRefs>
    <ds:schemaRef ds:uri="http://schemas.microsoft.com/sharepoint/v3/contenttype/forms"/>
  </ds:schemaRefs>
</ds:datastoreItem>
</file>

<file path=customXml/itemProps6.xml><?xml version="1.0" encoding="utf-8"?>
<ds:datastoreItem xmlns:ds="http://schemas.openxmlformats.org/officeDocument/2006/customXml" ds:itemID="{3F2E705E-FA2E-43A3-99B6-DB10B9E7692A}">
  <ds:schemaRefs>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610ccbe2-d8cc-4d3a-b40d-a16ab8d3b403"/>
    <ds:schemaRef ds:uri="http://purl.org/dc/dcmitype/"/>
    <ds:schemaRef ds:uri="3b34c8f0-1ef5-4d1e-bb66-517ce7fe7356"/>
    <ds:schemaRef ds:uri="http://www.w3.org/XML/1998/namespace"/>
    <ds:schemaRef ds:uri="http://purl.org/dc/terms/"/>
  </ds:schemaRefs>
</ds:datastoreItem>
</file>

<file path=customXml/itemProps7.xml><?xml version="1.0" encoding="utf-8"?>
<ds:datastoreItem xmlns:ds="http://schemas.openxmlformats.org/officeDocument/2006/customXml" ds:itemID="{158D734C-186C-4E94-A140-53435621A9CB}">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3845</Words>
  <Characters>21923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 Vejlgaard (Nokia)</dc:creator>
  <cp:keywords/>
  <cp:lastModifiedBy>Benny Vejlgaard (Nokia)</cp:lastModifiedBy>
  <cp:revision>2</cp:revision>
  <dcterms:created xsi:type="dcterms:W3CDTF">2023-06-02T06:42:00Z</dcterms:created>
  <dcterms:modified xsi:type="dcterms:W3CDTF">2023-06-02T06:42:00Z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5AIRPNAIUNRU-1444752291-443</vt:lpwstr>
  </property>
  <property fmtid="{D5CDD505-2E9C-101B-9397-08002B2CF9AE}" pid="3" name="_dlc_DocIdItemGuid">
    <vt:lpwstr>7424b4f2-828e-4201-abe1-dc29fae633e2</vt:lpwstr>
  </property>
  <property fmtid="{D5CDD505-2E9C-101B-9397-08002B2CF9AE}" pid="4" name="_dlc_DocIdUrl">
    <vt:lpwstr>https://nokia.sharepoint.com/sites/c5g/projects/Devices/_layouts/15/DocIdRedir.aspx?ID=5AIRPNAIUNRU-1444752291-443, 5AIRPNAIUNRU-1444752291-443</vt:lpwstr>
  </property>
  <property fmtid="{D5CDD505-2E9C-101B-9397-08002B2CF9AE}" pid="5" name="Owner">
    <vt:lpwstr/>
  </property>
  <property fmtid="{D5CDD505-2E9C-101B-9397-08002B2CF9AE}" pid="6" name="DocumentType">
    <vt:lpwstr>Description</vt:lpwstr>
  </property>
  <property fmtid="{D5CDD505-2E9C-101B-9397-08002B2CF9AE}" pid="7" name="NokiaConfidentiality">
    <vt:lpwstr>Nokia Internal Use</vt:lpwstr>
  </property>
  <property fmtid="{D5CDD505-2E9C-101B-9397-08002B2CF9AE}" pid="8" name="HideFromDelve">
    <vt:lpwstr>0</vt:lpwstr>
  </property>
  <property fmtid="{D5CDD505-2E9C-101B-9397-08002B2CF9AE}" pid="9" name="TaxCatchAll">
    <vt:lpwstr/>
  </property>
  <property fmtid="{D5CDD505-2E9C-101B-9397-08002B2CF9AE}" pid="10" name="lcf76f155ced4ddcb4097134ff3c332f">
    <vt:lpwstr/>
  </property>
  <property fmtid="{D5CDD505-2E9C-101B-9397-08002B2CF9AE}" pid="11" name="ContentTypeId">
    <vt:lpwstr>0x0101004225CE766812BD43B839BDD5C05D0D27</vt:lpwstr>
  </property>
  <property fmtid="{D5CDD505-2E9C-101B-9397-08002B2CF9AE}" pid="12" name="MediaServiceImageTags">
    <vt:lpwstr/>
  </property>
</Properties>
</file>